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151A" w14:textId="77777777" w:rsidR="004C32A9" w:rsidRDefault="004C32A9" w:rsidP="00820997"/>
    <w:p w14:paraId="45F56CCC" w14:textId="77777777" w:rsidR="001030EA" w:rsidRDefault="001030EA" w:rsidP="00820997"/>
    <w:p w14:paraId="735BACBE" w14:textId="77777777" w:rsidR="0096127F" w:rsidRDefault="0096127F" w:rsidP="00820997"/>
    <w:p w14:paraId="1EFEDEAD" w14:textId="77777777" w:rsidR="00E45FAA" w:rsidRDefault="00E45FAA" w:rsidP="00820997"/>
    <w:p w14:paraId="32B14AD2" w14:textId="77777777" w:rsidR="00E45FAA" w:rsidRDefault="00E45FAA" w:rsidP="00820997"/>
    <w:p w14:paraId="56902810" w14:textId="77777777" w:rsidR="00E45FAA" w:rsidRDefault="00E45FAA" w:rsidP="00820997"/>
    <w:p w14:paraId="735DDC7B" w14:textId="7477F421" w:rsidR="00E45FAA" w:rsidRDefault="00355BDD" w:rsidP="00820997">
      <w:r>
        <w:rPr>
          <w:noProof/>
          <w:lang w:eastAsia="en-GB"/>
        </w:rPr>
        <mc:AlternateContent>
          <mc:Choice Requires="wps">
            <w:drawing>
              <wp:anchor distT="0" distB="0" distL="114300" distR="114300" simplePos="0" relativeHeight="251659264" behindDoc="0" locked="0" layoutInCell="1" allowOverlap="1" wp14:anchorId="12A3F71A" wp14:editId="4B94689E">
                <wp:simplePos x="0" y="0"/>
                <wp:positionH relativeFrom="column">
                  <wp:posOffset>-95251</wp:posOffset>
                </wp:positionH>
                <wp:positionV relativeFrom="paragraph">
                  <wp:posOffset>272415</wp:posOffset>
                </wp:positionV>
                <wp:extent cx="5267325" cy="1571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571625"/>
                        </a:xfrm>
                        <a:prstGeom prst="rect">
                          <a:avLst/>
                        </a:prstGeom>
                        <a:noFill/>
                        <a:ln w="9525">
                          <a:noFill/>
                          <a:miter lim="800000"/>
                          <a:headEnd/>
                          <a:tailEnd/>
                        </a:ln>
                      </wps:spPr>
                      <wps:txbx>
                        <w:txbxContent>
                          <w:p w14:paraId="1AB696AB" w14:textId="66032CBC" w:rsidR="00E45FAA" w:rsidRPr="00E45FAA" w:rsidRDefault="00C2218A" w:rsidP="00C2218A">
                            <w:pPr>
                              <w:autoSpaceDE w:val="0"/>
                              <w:autoSpaceDN w:val="0"/>
                              <w:adjustRightInd w:val="0"/>
                              <w:rPr>
                                <w:rFonts w:ascii="Trebuchet MS" w:hAnsi="Trebuchet MS"/>
                                <w:b/>
                                <w:color w:val="2D0054"/>
                                <w:sz w:val="72"/>
                                <w:szCs w:val="72"/>
                              </w:rPr>
                            </w:pPr>
                            <w:r w:rsidRPr="00C2218A">
                              <w:rPr>
                                <w:rFonts w:ascii="Trebuchet MS" w:hAnsi="Trebuchet MS"/>
                                <w:b/>
                                <w:color w:val="2D0054"/>
                                <w:sz w:val="72"/>
                                <w:szCs w:val="72"/>
                              </w:rPr>
                              <w:t xml:space="preserve">Discretionary Housing Payments </w:t>
                            </w:r>
                            <w:r w:rsidR="00667337">
                              <w:rPr>
                                <w:rFonts w:ascii="Trebuchet MS" w:hAnsi="Trebuchet MS"/>
                                <w:b/>
                                <w:color w:val="2D0054"/>
                                <w:sz w:val="72"/>
                                <w:szCs w:val="72"/>
                              </w:rPr>
                              <w:t xml:space="preserve">(DHP) </w:t>
                            </w:r>
                            <w:r w:rsidRPr="00C2218A">
                              <w:rPr>
                                <w:rFonts w:ascii="Trebuchet MS" w:hAnsi="Trebuchet MS"/>
                                <w:b/>
                                <w:color w:val="2D0054"/>
                                <w:sz w:val="72"/>
                                <w:szCs w:val="72"/>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3F71A" id="_x0000_t202" coordsize="21600,21600" o:spt="202" path="m,l,21600r21600,l21600,xe">
                <v:stroke joinstyle="miter"/>
                <v:path gradientshapeok="t" o:connecttype="rect"/>
              </v:shapetype>
              <v:shape id="Text Box 2" o:spid="_x0000_s1026" type="#_x0000_t202" style="position:absolute;margin-left:-7.5pt;margin-top:21.45pt;width:414.7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" filled="f" stroked="f">
                <v:textbox>
                  <w:txbxContent>
                    <w:p w14:paraId="1AB696AB" w14:textId="66032CBC" w:rsidR="00E45FAA" w:rsidRPr="00E45FAA" w:rsidRDefault="00C2218A" w:rsidP="00C2218A">
                      <w:pPr>
                        <w:autoSpaceDE w:val="0"/>
                        <w:autoSpaceDN w:val="0"/>
                        <w:adjustRightInd w:val="0"/>
                        <w:rPr>
                          <w:rFonts w:ascii="Trebuchet MS" w:hAnsi="Trebuchet MS"/>
                          <w:b/>
                          <w:color w:val="2D0054"/>
                          <w:sz w:val="72"/>
                          <w:szCs w:val="72"/>
                        </w:rPr>
                      </w:pPr>
                      <w:r w:rsidRPr="00C2218A">
                        <w:rPr>
                          <w:rFonts w:ascii="Trebuchet MS" w:hAnsi="Trebuchet MS"/>
                          <w:b/>
                          <w:color w:val="2D0054"/>
                          <w:sz w:val="72"/>
                          <w:szCs w:val="72"/>
                        </w:rPr>
                        <w:t xml:space="preserve">Discretionary Housing Payments </w:t>
                      </w:r>
                      <w:r w:rsidR="00667337">
                        <w:rPr>
                          <w:rFonts w:ascii="Trebuchet MS" w:hAnsi="Trebuchet MS"/>
                          <w:b/>
                          <w:color w:val="2D0054"/>
                          <w:sz w:val="72"/>
                          <w:szCs w:val="72"/>
                        </w:rPr>
                        <w:t xml:space="preserve">(DHP) </w:t>
                      </w:r>
                      <w:r w:rsidRPr="00C2218A">
                        <w:rPr>
                          <w:rFonts w:ascii="Trebuchet MS" w:hAnsi="Trebuchet MS"/>
                          <w:b/>
                          <w:color w:val="2D0054"/>
                          <w:sz w:val="72"/>
                          <w:szCs w:val="72"/>
                        </w:rPr>
                        <w:t>Policy</w:t>
                      </w:r>
                    </w:p>
                  </w:txbxContent>
                </v:textbox>
              </v:shape>
            </w:pict>
          </mc:Fallback>
        </mc:AlternateContent>
      </w:r>
    </w:p>
    <w:p w14:paraId="72E03F62" w14:textId="119BE60F" w:rsidR="00E45FAA" w:rsidRDefault="00E45FAA" w:rsidP="00820997"/>
    <w:p w14:paraId="1FEC979A" w14:textId="3F16B669" w:rsidR="00E45FAA" w:rsidRDefault="00E45FAA" w:rsidP="00820997"/>
    <w:p w14:paraId="5280B24E" w14:textId="56223496" w:rsidR="00E45FAA" w:rsidRDefault="00E45FAA" w:rsidP="00820997"/>
    <w:p w14:paraId="2E453F7E" w14:textId="0655A297" w:rsidR="00E45FAA" w:rsidRDefault="00E45FAA" w:rsidP="00820997"/>
    <w:p w14:paraId="31A1807E" w14:textId="544EF774" w:rsidR="00E45FAA" w:rsidRDefault="00E45FAA" w:rsidP="00820997"/>
    <w:p w14:paraId="0A31F9A5" w14:textId="77777777" w:rsidR="000D02C7" w:rsidRDefault="000D02C7" w:rsidP="00820997"/>
    <w:p w14:paraId="1BCB32B3" w14:textId="4FB246F3" w:rsidR="00E45FAA" w:rsidRDefault="00355BDD" w:rsidP="00820997">
      <w:r>
        <w:rPr>
          <w:noProof/>
          <w:lang w:eastAsia="en-GB"/>
        </w:rPr>
        <mc:AlternateContent>
          <mc:Choice Requires="wps">
            <w:drawing>
              <wp:anchor distT="0" distB="0" distL="114300" distR="114300" simplePos="0" relativeHeight="251661312" behindDoc="0" locked="0" layoutInCell="1" allowOverlap="1" wp14:anchorId="63492F17" wp14:editId="3F94A341">
                <wp:simplePos x="0" y="0"/>
                <wp:positionH relativeFrom="column">
                  <wp:posOffset>-142875</wp:posOffset>
                </wp:positionH>
                <wp:positionV relativeFrom="paragraph">
                  <wp:posOffset>3060064</wp:posOffset>
                </wp:positionV>
                <wp:extent cx="6257925" cy="15144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514475"/>
                        </a:xfrm>
                        <a:prstGeom prst="rect">
                          <a:avLst/>
                        </a:prstGeom>
                        <a:noFill/>
                        <a:ln w="9525">
                          <a:noFill/>
                          <a:miter lim="800000"/>
                          <a:headEnd/>
                          <a:tailEnd/>
                        </a:ln>
                      </wps:spPr>
                      <wps:txbx>
                        <w:txbxContent>
                          <w:p w14:paraId="1CC3AAF9" w14:textId="75C3F575" w:rsidR="00C2218A" w:rsidRDefault="00FD0C24" w:rsidP="00E45FAA">
                            <w:pPr>
                              <w:rPr>
                                <w:rFonts w:ascii="Trebuchet MS" w:hAnsi="Trebuchet MS"/>
                                <w:b/>
                                <w:color w:val="2D0054"/>
                                <w:sz w:val="40"/>
                                <w:szCs w:val="72"/>
                              </w:rPr>
                            </w:pPr>
                            <w:r>
                              <w:rPr>
                                <w:rFonts w:ascii="Trebuchet MS" w:hAnsi="Trebuchet MS"/>
                                <w:b/>
                                <w:color w:val="2D0054"/>
                                <w:sz w:val="40"/>
                                <w:szCs w:val="72"/>
                              </w:rPr>
                              <w:t>Service Area:</w:t>
                            </w:r>
                            <w:r w:rsidR="00C2218A">
                              <w:rPr>
                                <w:rFonts w:ascii="Trebuchet MS" w:hAnsi="Trebuchet MS"/>
                                <w:b/>
                                <w:color w:val="2D0054"/>
                                <w:sz w:val="40"/>
                                <w:szCs w:val="72"/>
                              </w:rPr>
                              <w:t xml:space="preserve"> </w:t>
                            </w:r>
                            <w:r w:rsidR="00C2218A" w:rsidRPr="00C2218A">
                              <w:rPr>
                                <w:rFonts w:ascii="Trebuchet MS" w:hAnsi="Trebuchet MS"/>
                                <w:bCs/>
                                <w:color w:val="2D0054"/>
                                <w:sz w:val="40"/>
                                <w:szCs w:val="72"/>
                              </w:rPr>
                              <w:t>Customer Services</w:t>
                            </w:r>
                            <w:r w:rsidR="00036348">
                              <w:rPr>
                                <w:rFonts w:ascii="Trebuchet MS" w:hAnsi="Trebuchet MS"/>
                                <w:bCs/>
                                <w:color w:val="2D0054"/>
                                <w:sz w:val="40"/>
                                <w:szCs w:val="72"/>
                              </w:rPr>
                              <w:t>, Revenues and Benefits</w:t>
                            </w:r>
                          </w:p>
                          <w:p w14:paraId="72CE97A9" w14:textId="147EBE6B" w:rsidR="00355BDD" w:rsidRPr="00E45FAA" w:rsidRDefault="00E45FAA" w:rsidP="00E45FAA">
                            <w:pPr>
                              <w:rPr>
                                <w:rFonts w:ascii="Trebuchet MS" w:hAnsi="Trebuchet MS"/>
                                <w:b/>
                                <w:color w:val="2D0054"/>
                                <w:sz w:val="40"/>
                                <w:szCs w:val="72"/>
                              </w:rPr>
                            </w:pPr>
                            <w:r>
                              <w:rPr>
                                <w:rFonts w:ascii="Trebuchet MS" w:hAnsi="Trebuchet MS"/>
                                <w:b/>
                                <w:color w:val="2D0054"/>
                                <w:sz w:val="40"/>
                                <w:szCs w:val="72"/>
                              </w:rPr>
                              <w:t>Date</w:t>
                            </w:r>
                            <w:r w:rsidR="00FB06AD">
                              <w:rPr>
                                <w:rFonts w:ascii="Trebuchet MS" w:hAnsi="Trebuchet MS"/>
                                <w:b/>
                                <w:color w:val="2D0054"/>
                                <w:sz w:val="40"/>
                                <w:szCs w:val="72"/>
                              </w:rPr>
                              <w:t xml:space="preserve">: </w:t>
                            </w:r>
                            <w:r w:rsidR="00393788">
                              <w:rPr>
                                <w:rFonts w:ascii="Trebuchet MS" w:hAnsi="Trebuchet MS"/>
                                <w:bCs/>
                                <w:color w:val="2D0054"/>
                                <w:sz w:val="40"/>
                                <w:szCs w:val="72"/>
                              </w:rPr>
                              <w:t>July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92F17" id="_x0000_s1027" type="#_x0000_t202" style="position:absolute;margin-left:-11.25pt;margin-top:240.95pt;width:492.7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" filled="f" stroked="f">
                <v:textbox>
                  <w:txbxContent>
                    <w:p w14:paraId="1CC3AAF9" w14:textId="75C3F575" w:rsidR="00C2218A" w:rsidRDefault="00FD0C24" w:rsidP="00E45FAA">
                      <w:pPr>
                        <w:rPr>
                          <w:rFonts w:ascii="Trebuchet MS" w:hAnsi="Trebuchet MS"/>
                          <w:b/>
                          <w:color w:val="2D0054"/>
                          <w:sz w:val="40"/>
                          <w:szCs w:val="72"/>
                        </w:rPr>
                      </w:pPr>
                      <w:r>
                        <w:rPr>
                          <w:rFonts w:ascii="Trebuchet MS" w:hAnsi="Trebuchet MS"/>
                          <w:b/>
                          <w:color w:val="2D0054"/>
                          <w:sz w:val="40"/>
                          <w:szCs w:val="72"/>
                        </w:rPr>
                        <w:t>Service Area:</w:t>
                      </w:r>
                      <w:r w:rsidR="00C2218A">
                        <w:rPr>
                          <w:rFonts w:ascii="Trebuchet MS" w:hAnsi="Trebuchet MS"/>
                          <w:b/>
                          <w:color w:val="2D0054"/>
                          <w:sz w:val="40"/>
                          <w:szCs w:val="72"/>
                        </w:rPr>
                        <w:t xml:space="preserve"> </w:t>
                      </w:r>
                      <w:r w:rsidR="00C2218A" w:rsidRPr="00C2218A">
                        <w:rPr>
                          <w:rFonts w:ascii="Trebuchet MS" w:hAnsi="Trebuchet MS"/>
                          <w:bCs/>
                          <w:color w:val="2D0054"/>
                          <w:sz w:val="40"/>
                          <w:szCs w:val="72"/>
                        </w:rPr>
                        <w:t>Customer Services</w:t>
                      </w:r>
                      <w:r w:rsidR="00036348">
                        <w:rPr>
                          <w:rFonts w:ascii="Trebuchet MS" w:hAnsi="Trebuchet MS"/>
                          <w:bCs/>
                          <w:color w:val="2D0054"/>
                          <w:sz w:val="40"/>
                          <w:szCs w:val="72"/>
                        </w:rPr>
                        <w:t>, Revenues and Benefits</w:t>
                      </w:r>
                    </w:p>
                    <w:p w14:paraId="72CE97A9" w14:textId="147EBE6B" w:rsidR="00355BDD" w:rsidRPr="00E45FAA" w:rsidRDefault="00E45FAA" w:rsidP="00E45FAA">
                      <w:pPr>
                        <w:rPr>
                          <w:rFonts w:ascii="Trebuchet MS" w:hAnsi="Trebuchet MS"/>
                          <w:b/>
                          <w:color w:val="2D0054"/>
                          <w:sz w:val="40"/>
                          <w:szCs w:val="72"/>
                        </w:rPr>
                      </w:pPr>
                      <w:r>
                        <w:rPr>
                          <w:rFonts w:ascii="Trebuchet MS" w:hAnsi="Trebuchet MS"/>
                          <w:b/>
                          <w:color w:val="2D0054"/>
                          <w:sz w:val="40"/>
                          <w:szCs w:val="72"/>
                        </w:rPr>
                        <w:t>Date</w:t>
                      </w:r>
                      <w:r w:rsidR="00FB06AD">
                        <w:rPr>
                          <w:rFonts w:ascii="Trebuchet MS" w:hAnsi="Trebuchet MS"/>
                          <w:b/>
                          <w:color w:val="2D0054"/>
                          <w:sz w:val="40"/>
                          <w:szCs w:val="72"/>
                        </w:rPr>
                        <w:t xml:space="preserve">: </w:t>
                      </w:r>
                      <w:r w:rsidR="00393788">
                        <w:rPr>
                          <w:rFonts w:ascii="Trebuchet MS" w:hAnsi="Trebuchet MS"/>
                          <w:bCs/>
                          <w:color w:val="2D0054"/>
                          <w:sz w:val="40"/>
                          <w:szCs w:val="72"/>
                        </w:rPr>
                        <w:t>July 2022</w:t>
                      </w:r>
                    </w:p>
                  </w:txbxContent>
                </v:textbox>
              </v:shape>
            </w:pict>
          </mc:Fallback>
        </mc:AlternateContent>
      </w:r>
    </w:p>
    <w:p w14:paraId="6A83E17F" w14:textId="5E89C4C9" w:rsidR="00355BDD" w:rsidRDefault="00355BDD" w:rsidP="00820997">
      <w:pPr>
        <w:pStyle w:val="Heading1"/>
      </w:pPr>
      <w:bookmarkStart w:id="0" w:name="_Toc52195326"/>
      <w:bookmarkStart w:id="1" w:name="_Toc90016987"/>
      <w:bookmarkStart w:id="2" w:name="_Toc90018196"/>
      <w:bookmarkStart w:id="3" w:name="_Toc90019024"/>
      <w:bookmarkStart w:id="4" w:name="_Toc106115423"/>
      <w:r>
        <w:lastRenderedPageBreak/>
        <w:t>Version Control</w:t>
      </w:r>
      <w:bookmarkEnd w:id="0"/>
      <w:bookmarkEnd w:id="1"/>
      <w:bookmarkEnd w:id="2"/>
      <w:bookmarkEnd w:id="3"/>
      <w:bookmarkEnd w:id="4"/>
    </w:p>
    <w:tbl>
      <w:tblPr>
        <w:tblStyle w:val="LightList-Accent1"/>
        <w:tblW w:w="0" w:type="auto"/>
        <w:tblInd w:w="108" w:type="dxa"/>
        <w:tblLook w:val="0020" w:firstRow="1" w:lastRow="0" w:firstColumn="0" w:lastColumn="0" w:noHBand="0" w:noVBand="0"/>
      </w:tblPr>
      <w:tblGrid>
        <w:gridCol w:w="1271"/>
        <w:gridCol w:w="4848"/>
        <w:gridCol w:w="1843"/>
        <w:gridCol w:w="1656"/>
      </w:tblGrid>
      <w:tr w:rsidR="00355BDD" w14:paraId="119DF794" w14:textId="77777777" w:rsidTr="00997939">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71" w:type="dxa"/>
          </w:tcPr>
          <w:p w14:paraId="606EA232" w14:textId="77777777" w:rsidR="00355BDD" w:rsidRDefault="00355BDD" w:rsidP="00820997">
            <w:r>
              <w:t>Version</w:t>
            </w:r>
          </w:p>
        </w:tc>
        <w:tc>
          <w:tcPr>
            <w:tcW w:w="4848" w:type="dxa"/>
          </w:tcPr>
          <w:p w14:paraId="3C67BA76" w14:textId="64710C3B" w:rsidR="00355BDD" w:rsidRPr="00997939" w:rsidRDefault="00355BDD" w:rsidP="00820997">
            <w:pPr>
              <w:cnfStyle w:val="100000000000" w:firstRow="1" w:lastRow="0" w:firstColumn="0" w:lastColumn="0" w:oddVBand="0" w:evenVBand="0" w:oddHBand="0" w:evenHBand="0" w:firstRowFirstColumn="0" w:firstRowLastColumn="0" w:lastRowFirstColumn="0" w:lastRowLastColumn="0"/>
              <w:rPr>
                <w:b w:val="0"/>
                <w:bCs w:val="0"/>
              </w:rPr>
            </w:pPr>
            <w:r>
              <w:t xml:space="preserve">Reason for review </w:t>
            </w:r>
          </w:p>
        </w:tc>
        <w:tc>
          <w:tcPr>
            <w:cnfStyle w:val="000010000000" w:firstRow="0" w:lastRow="0" w:firstColumn="0" w:lastColumn="0" w:oddVBand="1" w:evenVBand="0" w:oddHBand="0" w:evenHBand="0" w:firstRowFirstColumn="0" w:firstRowLastColumn="0" w:lastRowFirstColumn="0" w:lastRowLastColumn="0"/>
            <w:tcW w:w="1843" w:type="dxa"/>
          </w:tcPr>
          <w:p w14:paraId="72691F33" w14:textId="77777777" w:rsidR="00355BDD" w:rsidRDefault="00355BDD" w:rsidP="00820997">
            <w:r>
              <w:t>Effective Date</w:t>
            </w:r>
          </w:p>
        </w:tc>
        <w:tc>
          <w:tcPr>
            <w:tcW w:w="1656" w:type="dxa"/>
          </w:tcPr>
          <w:p w14:paraId="45DEDBAB" w14:textId="77777777" w:rsidR="00355BDD" w:rsidRDefault="00355BDD" w:rsidP="00820997">
            <w:pPr>
              <w:cnfStyle w:val="100000000000" w:firstRow="1" w:lastRow="0" w:firstColumn="0" w:lastColumn="0" w:oddVBand="0" w:evenVBand="0" w:oddHBand="0" w:evenHBand="0" w:firstRowFirstColumn="0" w:firstRowLastColumn="0" w:lastRowFirstColumn="0" w:lastRowLastColumn="0"/>
            </w:pPr>
            <w:r>
              <w:t>Review date</w:t>
            </w:r>
          </w:p>
        </w:tc>
      </w:tr>
      <w:tr w:rsidR="00355BDD" w14:paraId="1A0CB059" w14:textId="77777777" w:rsidTr="00997939">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71" w:type="dxa"/>
            <w:shd w:val="clear" w:color="auto" w:fill="auto"/>
          </w:tcPr>
          <w:p w14:paraId="742FB50A" w14:textId="77777777" w:rsidR="00355BDD" w:rsidRPr="00997939" w:rsidRDefault="00355BDD" w:rsidP="00820997">
            <w:r w:rsidRPr="00997939">
              <w:t>1.0</w:t>
            </w:r>
          </w:p>
        </w:tc>
        <w:tc>
          <w:tcPr>
            <w:tcW w:w="4848" w:type="dxa"/>
            <w:shd w:val="clear" w:color="auto" w:fill="auto"/>
          </w:tcPr>
          <w:p w14:paraId="65413D63" w14:textId="21844665" w:rsidR="00355BDD" w:rsidRPr="00997939" w:rsidRDefault="00997939" w:rsidP="00820997">
            <w:pPr>
              <w:cnfStyle w:val="000000100000" w:firstRow="0" w:lastRow="0" w:firstColumn="0" w:lastColumn="0" w:oddVBand="0" w:evenVBand="0" w:oddHBand="1" w:evenHBand="0" w:firstRowFirstColumn="0" w:firstRowLastColumn="0" w:lastRowFirstColumn="0" w:lastRowLastColumn="0"/>
            </w:pPr>
            <w:r>
              <w:t>Refresh of policy</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14:paraId="12DCE971" w14:textId="3898E4A3" w:rsidR="00355BDD" w:rsidRPr="00997939" w:rsidRDefault="00997939" w:rsidP="00820997">
            <w:r>
              <w:t>21 July 2022</w:t>
            </w:r>
          </w:p>
        </w:tc>
        <w:tc>
          <w:tcPr>
            <w:tcW w:w="1656" w:type="dxa"/>
            <w:shd w:val="clear" w:color="auto" w:fill="auto"/>
          </w:tcPr>
          <w:p w14:paraId="3FF44BCC" w14:textId="5D620EA9" w:rsidR="00355BDD" w:rsidRDefault="00997939" w:rsidP="00820997">
            <w:pPr>
              <w:cnfStyle w:val="000000100000" w:firstRow="0" w:lastRow="0" w:firstColumn="0" w:lastColumn="0" w:oddVBand="0" w:evenVBand="0" w:oddHBand="1" w:evenHBand="0" w:firstRowFirstColumn="0" w:firstRowLastColumn="0" w:lastRowFirstColumn="0" w:lastRowLastColumn="0"/>
            </w:pPr>
            <w:r>
              <w:t>July 2025</w:t>
            </w:r>
          </w:p>
        </w:tc>
      </w:tr>
    </w:tbl>
    <w:p w14:paraId="059FCF24" w14:textId="77777777" w:rsidR="00355BDD" w:rsidRDefault="00355BDD" w:rsidP="00820997">
      <w:pPr>
        <w:pStyle w:val="Heading1"/>
      </w:pPr>
      <w:bookmarkStart w:id="5" w:name="_Toc52195327"/>
      <w:bookmarkStart w:id="6" w:name="_Toc90016988"/>
      <w:bookmarkStart w:id="7" w:name="_Toc90018197"/>
      <w:bookmarkStart w:id="8" w:name="_Toc90019025"/>
      <w:bookmarkStart w:id="9" w:name="_Toc106115424"/>
      <w:r>
        <w:t>Approvals</w:t>
      </w:r>
      <w:bookmarkEnd w:id="5"/>
      <w:bookmarkEnd w:id="6"/>
      <w:bookmarkEnd w:id="7"/>
      <w:bookmarkEnd w:id="8"/>
      <w:bookmarkEnd w:id="9"/>
    </w:p>
    <w:tbl>
      <w:tblPr>
        <w:tblStyle w:val="LightList-Accent1"/>
        <w:tblW w:w="0" w:type="auto"/>
        <w:tblInd w:w="108" w:type="dxa"/>
        <w:tblLook w:val="0020" w:firstRow="1" w:lastRow="0" w:firstColumn="0" w:lastColumn="0" w:noHBand="0" w:noVBand="0"/>
      </w:tblPr>
      <w:tblGrid>
        <w:gridCol w:w="7395"/>
        <w:gridCol w:w="2223"/>
      </w:tblGrid>
      <w:tr w:rsidR="00355BDD" w14:paraId="66FF2C14" w14:textId="77777777" w:rsidTr="00F71220">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395" w:type="dxa"/>
          </w:tcPr>
          <w:p w14:paraId="5EDA4436" w14:textId="756D9E18" w:rsidR="00355BDD" w:rsidRDefault="00355BDD" w:rsidP="00820997">
            <w:r>
              <w:t xml:space="preserve">Approved </w:t>
            </w:r>
            <w:r w:rsidR="007357FE">
              <w:t xml:space="preserve">by </w:t>
            </w:r>
          </w:p>
        </w:tc>
        <w:tc>
          <w:tcPr>
            <w:tcW w:w="2223" w:type="dxa"/>
          </w:tcPr>
          <w:p w14:paraId="7677A4EE" w14:textId="77777777" w:rsidR="00355BDD" w:rsidRDefault="00355BDD" w:rsidP="00820997">
            <w:pPr>
              <w:cnfStyle w:val="100000000000" w:firstRow="1" w:lastRow="0" w:firstColumn="0" w:lastColumn="0" w:oddVBand="0" w:evenVBand="0" w:oddHBand="0" w:evenHBand="0" w:firstRowFirstColumn="0" w:firstRowLastColumn="0" w:lastRowFirstColumn="0" w:lastRowLastColumn="0"/>
            </w:pPr>
            <w:r>
              <w:t>Date</w:t>
            </w:r>
          </w:p>
        </w:tc>
      </w:tr>
      <w:tr w:rsidR="00997939" w14:paraId="46E56F48" w14:textId="77777777" w:rsidTr="00F71220">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395" w:type="dxa"/>
          </w:tcPr>
          <w:p w14:paraId="45C2F7AF" w14:textId="26D84E53" w:rsidR="00997939" w:rsidRDefault="00997939" w:rsidP="00820997">
            <w:r>
              <w:t>Finance and Management Committee (subject to approval at committee)</w:t>
            </w:r>
          </w:p>
        </w:tc>
        <w:tc>
          <w:tcPr>
            <w:tcW w:w="2223" w:type="dxa"/>
          </w:tcPr>
          <w:p w14:paraId="63A4DDFF" w14:textId="4A39BF7E" w:rsidR="00997939" w:rsidRDefault="00997939" w:rsidP="00820997">
            <w:pPr>
              <w:cnfStyle w:val="000000100000" w:firstRow="0" w:lastRow="0" w:firstColumn="0" w:lastColumn="0" w:oddVBand="0" w:evenVBand="0" w:oddHBand="1" w:evenHBand="0" w:firstRowFirstColumn="0" w:firstRowLastColumn="0" w:lastRowFirstColumn="0" w:lastRowLastColumn="0"/>
            </w:pPr>
            <w:r>
              <w:t>21 July 2021</w:t>
            </w:r>
          </w:p>
        </w:tc>
      </w:tr>
    </w:tbl>
    <w:p w14:paraId="5EACAE34" w14:textId="77777777" w:rsidR="00C62CA9" w:rsidRDefault="00C62CA9" w:rsidP="00C62CA9">
      <w:pPr>
        <w:spacing w:after="0" w:line="240" w:lineRule="auto"/>
        <w:rPr>
          <w:rFonts w:ascii="Trebuchet MS" w:hAnsi="Trebuchet MS"/>
        </w:rPr>
      </w:pPr>
      <w:bookmarkStart w:id="10" w:name="_Toc52195328"/>
      <w:bookmarkStart w:id="11" w:name="_Toc52195331"/>
    </w:p>
    <w:p w14:paraId="3873EEA2" w14:textId="7BE056A3" w:rsidR="00C62CA9" w:rsidRDefault="00C62CA9" w:rsidP="00C62CA9">
      <w:pPr>
        <w:spacing w:after="0" w:line="240" w:lineRule="auto"/>
        <w:rPr>
          <w:rFonts w:ascii="Trebuchet MS" w:hAnsi="Trebuchet MS"/>
        </w:rPr>
      </w:pPr>
      <w:r>
        <w:rPr>
          <w:rFonts w:ascii="Trebuchet MS" w:hAnsi="Trebuchet MS"/>
        </w:rPr>
        <w:t xml:space="preserve">This policy may be subject to change. Any changes will be published to </w:t>
      </w:r>
      <w:hyperlink r:id="rId11" w:history="1">
        <w:r w:rsidRPr="008124CC">
          <w:rPr>
            <w:rStyle w:val="Hyperlink"/>
            <w:rFonts w:ascii="Trebuchet MS" w:hAnsi="Trebuchet MS"/>
          </w:rPr>
          <w:t>www.southderbyshire.gov.u</w:t>
        </w:r>
        <w:r w:rsidRPr="008124CC">
          <w:rPr>
            <w:rStyle w:val="Hyperlink"/>
            <w:rFonts w:ascii="Trebuchet MS" w:hAnsi="Trebuchet MS"/>
          </w:rPr>
          <w:t>k</w:t>
        </w:r>
      </w:hyperlink>
      <w:r>
        <w:rPr>
          <w:rFonts w:ascii="Trebuchet MS" w:hAnsi="Trebuchet MS"/>
        </w:rPr>
        <w:t xml:space="preserve">. Changes will be subject to approval by the Council’s Strategic Director (Corporate Services) in their role as the Section 151 Officer. </w:t>
      </w:r>
    </w:p>
    <w:p w14:paraId="41AC597A" w14:textId="02C78651" w:rsidR="00F221E4" w:rsidRDefault="00F221E4" w:rsidP="00F221E4">
      <w:pPr>
        <w:pStyle w:val="Heading1"/>
        <w:ind w:left="495"/>
      </w:pPr>
    </w:p>
    <w:p w14:paraId="3B788DAB" w14:textId="77777777" w:rsidR="00F221E4" w:rsidRPr="00F221E4" w:rsidRDefault="00F221E4" w:rsidP="00F221E4"/>
    <w:p w14:paraId="48EB37C6" w14:textId="77777777" w:rsidR="00F221E4" w:rsidRDefault="00F221E4">
      <w:pPr>
        <w:rPr>
          <w:rFonts w:asciiTheme="majorHAnsi" w:eastAsiaTheme="majorEastAsia" w:hAnsiTheme="majorHAnsi" w:cstheme="majorBidi"/>
          <w:b/>
          <w:bCs/>
          <w:color w:val="21003E" w:themeColor="accent1" w:themeShade="BF"/>
          <w:sz w:val="28"/>
          <w:szCs w:val="28"/>
        </w:rPr>
      </w:pPr>
      <w:r>
        <w:br w:type="page"/>
      </w:r>
    </w:p>
    <w:bookmarkEnd w:id="11" w:displacedByCustomXml="next"/>
    <w:sdt>
      <w:sdtPr>
        <w:rPr>
          <w:rFonts w:asciiTheme="minorHAnsi" w:eastAsiaTheme="minorHAnsi" w:hAnsiTheme="minorHAnsi" w:cstheme="minorBidi"/>
          <w:b w:val="0"/>
          <w:bCs w:val="0"/>
          <w:color w:val="auto"/>
          <w:sz w:val="22"/>
          <w:szCs w:val="22"/>
          <w:lang w:val="en-GB" w:eastAsia="en-US"/>
        </w:rPr>
        <w:id w:val="558137027"/>
        <w:docPartObj>
          <w:docPartGallery w:val="Table of Contents"/>
          <w:docPartUnique/>
        </w:docPartObj>
      </w:sdtPr>
      <w:sdtEndPr>
        <w:rPr>
          <w:noProof/>
        </w:rPr>
      </w:sdtEndPr>
      <w:sdtContent>
        <w:p w14:paraId="41B13383" w14:textId="77777777" w:rsidR="007357FE" w:rsidRDefault="007357FE" w:rsidP="00820997">
          <w:pPr>
            <w:pStyle w:val="TOCHeading"/>
          </w:pPr>
          <w:r>
            <w:t>Contents</w:t>
          </w:r>
        </w:p>
        <w:p w14:paraId="14195250" w14:textId="75B034CA" w:rsidR="006310D3" w:rsidRDefault="007357FE">
          <w:pPr>
            <w:pStyle w:val="TOC1"/>
            <w:rPr>
              <w:rFonts w:eastAsiaTheme="minorEastAsia"/>
              <w:color w:val="auto"/>
              <w:lang w:eastAsia="en-GB"/>
            </w:rPr>
          </w:pPr>
          <w:r>
            <w:rPr>
              <w:noProof w:val="0"/>
            </w:rPr>
            <w:fldChar w:fldCharType="begin"/>
          </w:r>
          <w:r>
            <w:instrText xml:space="preserve"> TOC \o "1-3" \h \z \u </w:instrText>
          </w:r>
          <w:r>
            <w:rPr>
              <w:noProof w:val="0"/>
            </w:rPr>
            <w:fldChar w:fldCharType="separate"/>
          </w:r>
          <w:hyperlink w:anchor="_Toc106115423" w:history="1">
            <w:r w:rsidR="006310D3" w:rsidRPr="00953B95">
              <w:rPr>
                <w:rStyle w:val="Hyperlink"/>
              </w:rPr>
              <w:t>Version Control</w:t>
            </w:r>
            <w:r w:rsidR="006310D3">
              <w:rPr>
                <w:webHidden/>
              </w:rPr>
              <w:tab/>
            </w:r>
            <w:r w:rsidR="006310D3">
              <w:rPr>
                <w:webHidden/>
              </w:rPr>
              <w:fldChar w:fldCharType="begin"/>
            </w:r>
            <w:r w:rsidR="006310D3">
              <w:rPr>
                <w:webHidden/>
              </w:rPr>
              <w:instrText xml:space="preserve"> PAGEREF _Toc106115423 \h </w:instrText>
            </w:r>
            <w:r w:rsidR="006310D3">
              <w:rPr>
                <w:webHidden/>
              </w:rPr>
            </w:r>
            <w:r w:rsidR="006310D3">
              <w:rPr>
                <w:webHidden/>
              </w:rPr>
              <w:fldChar w:fldCharType="separate"/>
            </w:r>
            <w:r w:rsidR="006310D3">
              <w:rPr>
                <w:webHidden/>
              </w:rPr>
              <w:t>2</w:t>
            </w:r>
            <w:r w:rsidR="006310D3">
              <w:rPr>
                <w:webHidden/>
              </w:rPr>
              <w:fldChar w:fldCharType="end"/>
            </w:r>
          </w:hyperlink>
        </w:p>
        <w:p w14:paraId="2A777FA3" w14:textId="2CB62026" w:rsidR="006310D3" w:rsidRDefault="00C62CA9">
          <w:pPr>
            <w:pStyle w:val="TOC1"/>
            <w:rPr>
              <w:rFonts w:eastAsiaTheme="minorEastAsia"/>
              <w:color w:val="auto"/>
              <w:lang w:eastAsia="en-GB"/>
            </w:rPr>
          </w:pPr>
          <w:hyperlink w:anchor="_Toc106115424" w:history="1">
            <w:r w:rsidR="006310D3" w:rsidRPr="00953B95">
              <w:rPr>
                <w:rStyle w:val="Hyperlink"/>
              </w:rPr>
              <w:t>Approvals</w:t>
            </w:r>
            <w:r w:rsidR="006310D3">
              <w:rPr>
                <w:webHidden/>
              </w:rPr>
              <w:tab/>
            </w:r>
            <w:r w:rsidR="006310D3">
              <w:rPr>
                <w:webHidden/>
              </w:rPr>
              <w:fldChar w:fldCharType="begin"/>
            </w:r>
            <w:r w:rsidR="006310D3">
              <w:rPr>
                <w:webHidden/>
              </w:rPr>
              <w:instrText xml:space="preserve"> PAGEREF _Toc106115424 \h </w:instrText>
            </w:r>
            <w:r w:rsidR="006310D3">
              <w:rPr>
                <w:webHidden/>
              </w:rPr>
            </w:r>
            <w:r w:rsidR="006310D3">
              <w:rPr>
                <w:webHidden/>
              </w:rPr>
              <w:fldChar w:fldCharType="separate"/>
            </w:r>
            <w:r w:rsidR="006310D3">
              <w:rPr>
                <w:webHidden/>
              </w:rPr>
              <w:t>2</w:t>
            </w:r>
            <w:r w:rsidR="006310D3">
              <w:rPr>
                <w:webHidden/>
              </w:rPr>
              <w:fldChar w:fldCharType="end"/>
            </w:r>
          </w:hyperlink>
        </w:p>
        <w:p w14:paraId="45684903" w14:textId="49E015D7" w:rsidR="006310D3" w:rsidRDefault="00C62CA9">
          <w:pPr>
            <w:pStyle w:val="TOC1"/>
            <w:rPr>
              <w:rFonts w:eastAsiaTheme="minorEastAsia"/>
              <w:color w:val="auto"/>
              <w:lang w:eastAsia="en-GB"/>
            </w:rPr>
          </w:pPr>
          <w:hyperlink w:anchor="_Toc106115425" w:history="1">
            <w:r w:rsidR="006310D3" w:rsidRPr="00953B95">
              <w:rPr>
                <w:rStyle w:val="Hyperlink"/>
              </w:rPr>
              <w:t>1</w:t>
            </w:r>
            <w:r w:rsidR="006310D3">
              <w:rPr>
                <w:rFonts w:eastAsiaTheme="minorEastAsia"/>
                <w:color w:val="auto"/>
                <w:lang w:eastAsia="en-GB"/>
              </w:rPr>
              <w:tab/>
            </w:r>
            <w:r w:rsidR="006310D3" w:rsidRPr="00953B95">
              <w:rPr>
                <w:rStyle w:val="Hyperlink"/>
              </w:rPr>
              <w:t>Introduction</w:t>
            </w:r>
            <w:r w:rsidR="006310D3">
              <w:rPr>
                <w:webHidden/>
              </w:rPr>
              <w:tab/>
            </w:r>
            <w:r w:rsidR="006310D3">
              <w:rPr>
                <w:webHidden/>
              </w:rPr>
              <w:fldChar w:fldCharType="begin"/>
            </w:r>
            <w:r w:rsidR="006310D3">
              <w:rPr>
                <w:webHidden/>
              </w:rPr>
              <w:instrText xml:space="preserve"> PAGEREF _Toc106115425 \h </w:instrText>
            </w:r>
            <w:r w:rsidR="006310D3">
              <w:rPr>
                <w:webHidden/>
              </w:rPr>
            </w:r>
            <w:r w:rsidR="006310D3">
              <w:rPr>
                <w:webHidden/>
              </w:rPr>
              <w:fldChar w:fldCharType="separate"/>
            </w:r>
            <w:r w:rsidR="006310D3">
              <w:rPr>
                <w:webHidden/>
              </w:rPr>
              <w:t>4</w:t>
            </w:r>
            <w:r w:rsidR="006310D3">
              <w:rPr>
                <w:webHidden/>
              </w:rPr>
              <w:fldChar w:fldCharType="end"/>
            </w:r>
          </w:hyperlink>
        </w:p>
        <w:p w14:paraId="4CC5C5CA" w14:textId="45B0D972" w:rsidR="006310D3" w:rsidRDefault="00C62CA9">
          <w:pPr>
            <w:pStyle w:val="TOC1"/>
            <w:rPr>
              <w:rFonts w:eastAsiaTheme="minorEastAsia"/>
              <w:color w:val="auto"/>
              <w:lang w:eastAsia="en-GB"/>
            </w:rPr>
          </w:pPr>
          <w:hyperlink w:anchor="_Toc106115426" w:history="1">
            <w:r w:rsidR="006310D3" w:rsidRPr="00953B95">
              <w:rPr>
                <w:rStyle w:val="Hyperlink"/>
              </w:rPr>
              <w:t>2</w:t>
            </w:r>
            <w:r w:rsidR="006310D3">
              <w:rPr>
                <w:rFonts w:eastAsiaTheme="minorEastAsia"/>
                <w:color w:val="auto"/>
                <w:lang w:eastAsia="en-GB"/>
              </w:rPr>
              <w:tab/>
            </w:r>
            <w:r w:rsidR="006310D3" w:rsidRPr="00953B95">
              <w:rPr>
                <w:rStyle w:val="Hyperlink"/>
              </w:rPr>
              <w:t>Objectives</w:t>
            </w:r>
            <w:r w:rsidR="006310D3">
              <w:rPr>
                <w:webHidden/>
              </w:rPr>
              <w:tab/>
            </w:r>
            <w:r w:rsidR="006310D3">
              <w:rPr>
                <w:webHidden/>
              </w:rPr>
              <w:fldChar w:fldCharType="begin"/>
            </w:r>
            <w:r w:rsidR="006310D3">
              <w:rPr>
                <w:webHidden/>
              </w:rPr>
              <w:instrText xml:space="preserve"> PAGEREF _Toc106115426 \h </w:instrText>
            </w:r>
            <w:r w:rsidR="006310D3">
              <w:rPr>
                <w:webHidden/>
              </w:rPr>
            </w:r>
            <w:r w:rsidR="006310D3">
              <w:rPr>
                <w:webHidden/>
              </w:rPr>
              <w:fldChar w:fldCharType="separate"/>
            </w:r>
            <w:r w:rsidR="006310D3">
              <w:rPr>
                <w:webHidden/>
              </w:rPr>
              <w:t>4</w:t>
            </w:r>
            <w:r w:rsidR="006310D3">
              <w:rPr>
                <w:webHidden/>
              </w:rPr>
              <w:fldChar w:fldCharType="end"/>
            </w:r>
          </w:hyperlink>
        </w:p>
        <w:p w14:paraId="5A41BE15" w14:textId="1C691D6F" w:rsidR="006310D3" w:rsidRDefault="00C62CA9">
          <w:pPr>
            <w:pStyle w:val="TOC1"/>
            <w:rPr>
              <w:rFonts w:eastAsiaTheme="minorEastAsia"/>
              <w:color w:val="auto"/>
              <w:lang w:eastAsia="en-GB"/>
            </w:rPr>
          </w:pPr>
          <w:hyperlink w:anchor="_Toc106115427" w:history="1">
            <w:r w:rsidR="006310D3" w:rsidRPr="00953B95">
              <w:rPr>
                <w:rStyle w:val="Hyperlink"/>
              </w:rPr>
              <w:t>3</w:t>
            </w:r>
            <w:r w:rsidR="006310D3">
              <w:rPr>
                <w:rFonts w:eastAsiaTheme="minorEastAsia"/>
                <w:color w:val="auto"/>
                <w:lang w:eastAsia="en-GB"/>
              </w:rPr>
              <w:tab/>
            </w:r>
            <w:r w:rsidR="006310D3" w:rsidRPr="00953B95">
              <w:rPr>
                <w:rStyle w:val="Hyperlink"/>
              </w:rPr>
              <w:t>What are Discretionary Housing Payments?</w:t>
            </w:r>
            <w:r w:rsidR="006310D3">
              <w:rPr>
                <w:webHidden/>
              </w:rPr>
              <w:tab/>
            </w:r>
            <w:r w:rsidR="006310D3">
              <w:rPr>
                <w:webHidden/>
              </w:rPr>
              <w:fldChar w:fldCharType="begin"/>
            </w:r>
            <w:r w:rsidR="006310D3">
              <w:rPr>
                <w:webHidden/>
              </w:rPr>
              <w:instrText xml:space="preserve"> PAGEREF _Toc106115427 \h </w:instrText>
            </w:r>
            <w:r w:rsidR="006310D3">
              <w:rPr>
                <w:webHidden/>
              </w:rPr>
            </w:r>
            <w:r w:rsidR="006310D3">
              <w:rPr>
                <w:webHidden/>
              </w:rPr>
              <w:fldChar w:fldCharType="separate"/>
            </w:r>
            <w:r w:rsidR="006310D3">
              <w:rPr>
                <w:webHidden/>
              </w:rPr>
              <w:t>5</w:t>
            </w:r>
            <w:r w:rsidR="006310D3">
              <w:rPr>
                <w:webHidden/>
              </w:rPr>
              <w:fldChar w:fldCharType="end"/>
            </w:r>
          </w:hyperlink>
        </w:p>
        <w:p w14:paraId="27261475" w14:textId="387CD7F1" w:rsidR="006310D3" w:rsidRDefault="00C62CA9">
          <w:pPr>
            <w:pStyle w:val="TOC1"/>
            <w:rPr>
              <w:rFonts w:eastAsiaTheme="minorEastAsia"/>
              <w:color w:val="auto"/>
              <w:lang w:eastAsia="en-GB"/>
            </w:rPr>
          </w:pPr>
          <w:hyperlink w:anchor="_Toc106115428" w:history="1">
            <w:r w:rsidR="006310D3" w:rsidRPr="00953B95">
              <w:rPr>
                <w:rStyle w:val="Hyperlink"/>
              </w:rPr>
              <w:t>4</w:t>
            </w:r>
            <w:r w:rsidR="006310D3">
              <w:rPr>
                <w:rFonts w:eastAsiaTheme="minorEastAsia"/>
                <w:color w:val="auto"/>
                <w:lang w:eastAsia="en-GB"/>
              </w:rPr>
              <w:tab/>
            </w:r>
            <w:r w:rsidR="006310D3" w:rsidRPr="00953B95">
              <w:rPr>
                <w:rStyle w:val="Hyperlink"/>
              </w:rPr>
              <w:t>Eligibility criteria</w:t>
            </w:r>
            <w:r w:rsidR="006310D3">
              <w:rPr>
                <w:webHidden/>
              </w:rPr>
              <w:tab/>
            </w:r>
            <w:r w:rsidR="006310D3">
              <w:rPr>
                <w:webHidden/>
              </w:rPr>
              <w:fldChar w:fldCharType="begin"/>
            </w:r>
            <w:r w:rsidR="006310D3">
              <w:rPr>
                <w:webHidden/>
              </w:rPr>
              <w:instrText xml:space="preserve"> PAGEREF _Toc106115428 \h </w:instrText>
            </w:r>
            <w:r w:rsidR="006310D3">
              <w:rPr>
                <w:webHidden/>
              </w:rPr>
            </w:r>
            <w:r w:rsidR="006310D3">
              <w:rPr>
                <w:webHidden/>
              </w:rPr>
              <w:fldChar w:fldCharType="separate"/>
            </w:r>
            <w:r w:rsidR="006310D3">
              <w:rPr>
                <w:webHidden/>
              </w:rPr>
              <w:t>5</w:t>
            </w:r>
            <w:r w:rsidR="006310D3">
              <w:rPr>
                <w:webHidden/>
              </w:rPr>
              <w:fldChar w:fldCharType="end"/>
            </w:r>
          </w:hyperlink>
        </w:p>
        <w:p w14:paraId="7AEB8466" w14:textId="59D15C3F" w:rsidR="006310D3" w:rsidRDefault="00C62CA9">
          <w:pPr>
            <w:pStyle w:val="TOC1"/>
            <w:rPr>
              <w:rFonts w:eastAsiaTheme="minorEastAsia"/>
              <w:color w:val="auto"/>
              <w:lang w:eastAsia="en-GB"/>
            </w:rPr>
          </w:pPr>
          <w:hyperlink w:anchor="_Toc106115429" w:history="1">
            <w:r w:rsidR="006310D3" w:rsidRPr="00953B95">
              <w:rPr>
                <w:rStyle w:val="Hyperlink"/>
              </w:rPr>
              <w:t>5</w:t>
            </w:r>
            <w:r w:rsidR="006310D3">
              <w:rPr>
                <w:rFonts w:eastAsiaTheme="minorEastAsia"/>
                <w:color w:val="auto"/>
                <w:lang w:eastAsia="en-GB"/>
              </w:rPr>
              <w:tab/>
            </w:r>
            <w:r w:rsidR="006310D3" w:rsidRPr="00953B95">
              <w:rPr>
                <w:rStyle w:val="Hyperlink"/>
              </w:rPr>
              <w:t>How to apply for a DHP</w:t>
            </w:r>
            <w:r w:rsidR="006310D3">
              <w:rPr>
                <w:webHidden/>
              </w:rPr>
              <w:tab/>
            </w:r>
            <w:r w:rsidR="006310D3">
              <w:rPr>
                <w:webHidden/>
              </w:rPr>
              <w:fldChar w:fldCharType="begin"/>
            </w:r>
            <w:r w:rsidR="006310D3">
              <w:rPr>
                <w:webHidden/>
              </w:rPr>
              <w:instrText xml:space="preserve"> PAGEREF _Toc106115429 \h </w:instrText>
            </w:r>
            <w:r w:rsidR="006310D3">
              <w:rPr>
                <w:webHidden/>
              </w:rPr>
            </w:r>
            <w:r w:rsidR="006310D3">
              <w:rPr>
                <w:webHidden/>
              </w:rPr>
              <w:fldChar w:fldCharType="separate"/>
            </w:r>
            <w:r w:rsidR="006310D3">
              <w:rPr>
                <w:webHidden/>
              </w:rPr>
              <w:t>6</w:t>
            </w:r>
            <w:r w:rsidR="006310D3">
              <w:rPr>
                <w:webHidden/>
              </w:rPr>
              <w:fldChar w:fldCharType="end"/>
            </w:r>
          </w:hyperlink>
        </w:p>
        <w:p w14:paraId="38432A3A" w14:textId="4F72CA36" w:rsidR="006310D3" w:rsidRDefault="00C62CA9">
          <w:pPr>
            <w:pStyle w:val="TOC1"/>
            <w:rPr>
              <w:rFonts w:eastAsiaTheme="minorEastAsia"/>
              <w:color w:val="auto"/>
              <w:lang w:eastAsia="en-GB"/>
            </w:rPr>
          </w:pPr>
          <w:hyperlink w:anchor="_Toc106115430" w:history="1">
            <w:r w:rsidR="006310D3" w:rsidRPr="00953B95">
              <w:rPr>
                <w:rStyle w:val="Hyperlink"/>
              </w:rPr>
              <w:t>6</w:t>
            </w:r>
            <w:r w:rsidR="006310D3">
              <w:rPr>
                <w:rFonts w:eastAsiaTheme="minorEastAsia"/>
                <w:color w:val="auto"/>
                <w:lang w:eastAsia="en-GB"/>
              </w:rPr>
              <w:tab/>
            </w:r>
            <w:r w:rsidR="006310D3" w:rsidRPr="00953B95">
              <w:rPr>
                <w:rStyle w:val="Hyperlink"/>
              </w:rPr>
              <w:t>What are housing costs?</w:t>
            </w:r>
            <w:r w:rsidR="006310D3">
              <w:rPr>
                <w:webHidden/>
              </w:rPr>
              <w:tab/>
            </w:r>
            <w:r w:rsidR="006310D3">
              <w:rPr>
                <w:webHidden/>
              </w:rPr>
              <w:fldChar w:fldCharType="begin"/>
            </w:r>
            <w:r w:rsidR="006310D3">
              <w:rPr>
                <w:webHidden/>
              </w:rPr>
              <w:instrText xml:space="preserve"> PAGEREF _Toc106115430 \h </w:instrText>
            </w:r>
            <w:r w:rsidR="006310D3">
              <w:rPr>
                <w:webHidden/>
              </w:rPr>
            </w:r>
            <w:r w:rsidR="006310D3">
              <w:rPr>
                <w:webHidden/>
              </w:rPr>
              <w:fldChar w:fldCharType="separate"/>
            </w:r>
            <w:r w:rsidR="006310D3">
              <w:rPr>
                <w:webHidden/>
              </w:rPr>
              <w:t>7</w:t>
            </w:r>
            <w:r w:rsidR="006310D3">
              <w:rPr>
                <w:webHidden/>
              </w:rPr>
              <w:fldChar w:fldCharType="end"/>
            </w:r>
          </w:hyperlink>
        </w:p>
        <w:p w14:paraId="03B7BF93" w14:textId="0B8D24E7" w:rsidR="006310D3" w:rsidRDefault="00C62CA9">
          <w:pPr>
            <w:pStyle w:val="TOC1"/>
            <w:rPr>
              <w:rFonts w:eastAsiaTheme="minorEastAsia"/>
              <w:color w:val="auto"/>
              <w:lang w:eastAsia="en-GB"/>
            </w:rPr>
          </w:pPr>
          <w:hyperlink w:anchor="_Toc106115431" w:history="1">
            <w:r w:rsidR="006310D3" w:rsidRPr="00953B95">
              <w:rPr>
                <w:rStyle w:val="Hyperlink"/>
              </w:rPr>
              <w:t>7</w:t>
            </w:r>
            <w:r w:rsidR="006310D3">
              <w:rPr>
                <w:rFonts w:eastAsiaTheme="minorEastAsia"/>
                <w:color w:val="auto"/>
                <w:lang w:eastAsia="en-GB"/>
              </w:rPr>
              <w:tab/>
            </w:r>
            <w:r w:rsidR="006310D3" w:rsidRPr="00953B95">
              <w:rPr>
                <w:rStyle w:val="Hyperlink"/>
              </w:rPr>
              <w:t>Award criteria</w:t>
            </w:r>
            <w:r w:rsidR="006310D3">
              <w:rPr>
                <w:webHidden/>
              </w:rPr>
              <w:tab/>
            </w:r>
            <w:r w:rsidR="006310D3">
              <w:rPr>
                <w:webHidden/>
              </w:rPr>
              <w:fldChar w:fldCharType="begin"/>
            </w:r>
            <w:r w:rsidR="006310D3">
              <w:rPr>
                <w:webHidden/>
              </w:rPr>
              <w:instrText xml:space="preserve"> PAGEREF _Toc106115431 \h </w:instrText>
            </w:r>
            <w:r w:rsidR="006310D3">
              <w:rPr>
                <w:webHidden/>
              </w:rPr>
            </w:r>
            <w:r w:rsidR="006310D3">
              <w:rPr>
                <w:webHidden/>
              </w:rPr>
              <w:fldChar w:fldCharType="separate"/>
            </w:r>
            <w:r w:rsidR="006310D3">
              <w:rPr>
                <w:webHidden/>
              </w:rPr>
              <w:t>7</w:t>
            </w:r>
            <w:r w:rsidR="006310D3">
              <w:rPr>
                <w:webHidden/>
              </w:rPr>
              <w:fldChar w:fldCharType="end"/>
            </w:r>
          </w:hyperlink>
        </w:p>
        <w:p w14:paraId="3B3D2F56" w14:textId="7A3EDDCB" w:rsidR="006310D3" w:rsidRDefault="00C62CA9">
          <w:pPr>
            <w:pStyle w:val="TOC1"/>
            <w:rPr>
              <w:rFonts w:eastAsiaTheme="minorEastAsia"/>
              <w:color w:val="auto"/>
              <w:lang w:eastAsia="en-GB"/>
            </w:rPr>
          </w:pPr>
          <w:hyperlink w:anchor="_Toc106115432" w:history="1">
            <w:r w:rsidR="006310D3" w:rsidRPr="00953B95">
              <w:rPr>
                <w:rStyle w:val="Hyperlink"/>
              </w:rPr>
              <w:t>8</w:t>
            </w:r>
            <w:r w:rsidR="006310D3">
              <w:rPr>
                <w:rFonts w:eastAsiaTheme="minorEastAsia"/>
                <w:color w:val="auto"/>
                <w:lang w:eastAsia="en-GB"/>
              </w:rPr>
              <w:tab/>
            </w:r>
            <w:r w:rsidR="006310D3" w:rsidRPr="00953B95">
              <w:rPr>
                <w:rStyle w:val="Hyperlink"/>
              </w:rPr>
              <w:t>Assessment of ability to meet the shortfall in rent</w:t>
            </w:r>
            <w:r w:rsidR="006310D3">
              <w:rPr>
                <w:webHidden/>
              </w:rPr>
              <w:tab/>
            </w:r>
            <w:r w:rsidR="006310D3">
              <w:rPr>
                <w:webHidden/>
              </w:rPr>
              <w:fldChar w:fldCharType="begin"/>
            </w:r>
            <w:r w:rsidR="006310D3">
              <w:rPr>
                <w:webHidden/>
              </w:rPr>
              <w:instrText xml:space="preserve"> PAGEREF _Toc106115432 \h </w:instrText>
            </w:r>
            <w:r w:rsidR="006310D3">
              <w:rPr>
                <w:webHidden/>
              </w:rPr>
            </w:r>
            <w:r w:rsidR="006310D3">
              <w:rPr>
                <w:webHidden/>
              </w:rPr>
              <w:fldChar w:fldCharType="separate"/>
            </w:r>
            <w:r w:rsidR="006310D3">
              <w:rPr>
                <w:webHidden/>
              </w:rPr>
              <w:t>8</w:t>
            </w:r>
            <w:r w:rsidR="006310D3">
              <w:rPr>
                <w:webHidden/>
              </w:rPr>
              <w:fldChar w:fldCharType="end"/>
            </w:r>
          </w:hyperlink>
        </w:p>
        <w:p w14:paraId="354DD447" w14:textId="30282F8D" w:rsidR="006310D3" w:rsidRDefault="00C62CA9">
          <w:pPr>
            <w:pStyle w:val="TOC1"/>
            <w:rPr>
              <w:rFonts w:eastAsiaTheme="minorEastAsia"/>
              <w:color w:val="auto"/>
              <w:lang w:eastAsia="en-GB"/>
            </w:rPr>
          </w:pPr>
          <w:hyperlink w:anchor="_Toc106115433" w:history="1">
            <w:r w:rsidR="006310D3" w:rsidRPr="00953B95">
              <w:rPr>
                <w:rStyle w:val="Hyperlink"/>
              </w:rPr>
              <w:t>9</w:t>
            </w:r>
            <w:r w:rsidR="006310D3">
              <w:rPr>
                <w:rFonts w:eastAsiaTheme="minorEastAsia"/>
                <w:color w:val="auto"/>
                <w:lang w:eastAsia="en-GB"/>
              </w:rPr>
              <w:tab/>
            </w:r>
            <w:r w:rsidR="006310D3" w:rsidRPr="00953B95">
              <w:rPr>
                <w:rStyle w:val="Hyperlink"/>
              </w:rPr>
              <w:t>DHP for people moving into work</w:t>
            </w:r>
            <w:r w:rsidR="006310D3">
              <w:rPr>
                <w:webHidden/>
              </w:rPr>
              <w:tab/>
            </w:r>
            <w:r w:rsidR="006310D3">
              <w:rPr>
                <w:webHidden/>
              </w:rPr>
              <w:fldChar w:fldCharType="begin"/>
            </w:r>
            <w:r w:rsidR="006310D3">
              <w:rPr>
                <w:webHidden/>
              </w:rPr>
              <w:instrText xml:space="preserve"> PAGEREF _Toc106115433 \h </w:instrText>
            </w:r>
            <w:r w:rsidR="006310D3">
              <w:rPr>
                <w:webHidden/>
              </w:rPr>
            </w:r>
            <w:r w:rsidR="006310D3">
              <w:rPr>
                <w:webHidden/>
              </w:rPr>
              <w:fldChar w:fldCharType="separate"/>
            </w:r>
            <w:r w:rsidR="006310D3">
              <w:rPr>
                <w:webHidden/>
              </w:rPr>
              <w:t>8</w:t>
            </w:r>
            <w:r w:rsidR="006310D3">
              <w:rPr>
                <w:webHidden/>
              </w:rPr>
              <w:fldChar w:fldCharType="end"/>
            </w:r>
          </w:hyperlink>
        </w:p>
        <w:p w14:paraId="05D58010" w14:textId="5CC9FC32" w:rsidR="006310D3" w:rsidRDefault="00C62CA9">
          <w:pPr>
            <w:pStyle w:val="TOC1"/>
            <w:rPr>
              <w:rFonts w:eastAsiaTheme="minorEastAsia"/>
              <w:color w:val="auto"/>
              <w:lang w:eastAsia="en-GB"/>
            </w:rPr>
          </w:pPr>
          <w:hyperlink w:anchor="_Toc106115434" w:history="1">
            <w:r w:rsidR="006310D3" w:rsidRPr="00953B95">
              <w:rPr>
                <w:rStyle w:val="Hyperlink"/>
              </w:rPr>
              <w:t>10</w:t>
            </w:r>
            <w:r w:rsidR="006310D3">
              <w:rPr>
                <w:rFonts w:eastAsiaTheme="minorEastAsia"/>
                <w:color w:val="auto"/>
                <w:lang w:eastAsia="en-GB"/>
              </w:rPr>
              <w:tab/>
            </w:r>
            <w:r w:rsidR="006310D3" w:rsidRPr="00953B95">
              <w:rPr>
                <w:rStyle w:val="Hyperlink"/>
              </w:rPr>
              <w:t>DHP where housing benefit is restricted</w:t>
            </w:r>
            <w:r w:rsidR="006310D3">
              <w:rPr>
                <w:webHidden/>
              </w:rPr>
              <w:tab/>
            </w:r>
            <w:r w:rsidR="006310D3">
              <w:rPr>
                <w:webHidden/>
              </w:rPr>
              <w:fldChar w:fldCharType="begin"/>
            </w:r>
            <w:r w:rsidR="006310D3">
              <w:rPr>
                <w:webHidden/>
              </w:rPr>
              <w:instrText xml:space="preserve"> PAGEREF _Toc106115434 \h </w:instrText>
            </w:r>
            <w:r w:rsidR="006310D3">
              <w:rPr>
                <w:webHidden/>
              </w:rPr>
            </w:r>
            <w:r w:rsidR="006310D3">
              <w:rPr>
                <w:webHidden/>
              </w:rPr>
              <w:fldChar w:fldCharType="separate"/>
            </w:r>
            <w:r w:rsidR="006310D3">
              <w:rPr>
                <w:webHidden/>
              </w:rPr>
              <w:t>9</w:t>
            </w:r>
            <w:r w:rsidR="006310D3">
              <w:rPr>
                <w:webHidden/>
              </w:rPr>
              <w:fldChar w:fldCharType="end"/>
            </w:r>
          </w:hyperlink>
        </w:p>
        <w:p w14:paraId="6A9E983D" w14:textId="3A42CF91" w:rsidR="006310D3" w:rsidRDefault="00C62CA9">
          <w:pPr>
            <w:pStyle w:val="TOC1"/>
            <w:rPr>
              <w:rFonts w:eastAsiaTheme="minorEastAsia"/>
              <w:color w:val="auto"/>
              <w:lang w:eastAsia="en-GB"/>
            </w:rPr>
          </w:pPr>
          <w:hyperlink w:anchor="_Toc106115435" w:history="1">
            <w:r w:rsidR="006310D3" w:rsidRPr="00953B95">
              <w:rPr>
                <w:rStyle w:val="Hyperlink"/>
              </w:rPr>
              <w:t>11</w:t>
            </w:r>
            <w:r w:rsidR="006310D3">
              <w:rPr>
                <w:rFonts w:eastAsiaTheme="minorEastAsia"/>
                <w:color w:val="auto"/>
                <w:lang w:eastAsia="en-GB"/>
              </w:rPr>
              <w:tab/>
            </w:r>
            <w:r w:rsidR="006310D3" w:rsidRPr="00953B95">
              <w:rPr>
                <w:rStyle w:val="Hyperlink"/>
              </w:rPr>
              <w:t>DHP for other housing costs</w:t>
            </w:r>
            <w:r w:rsidR="006310D3">
              <w:rPr>
                <w:webHidden/>
              </w:rPr>
              <w:tab/>
            </w:r>
            <w:r w:rsidR="006310D3">
              <w:rPr>
                <w:webHidden/>
              </w:rPr>
              <w:fldChar w:fldCharType="begin"/>
            </w:r>
            <w:r w:rsidR="006310D3">
              <w:rPr>
                <w:webHidden/>
              </w:rPr>
              <w:instrText xml:space="preserve"> PAGEREF _Toc106115435 \h </w:instrText>
            </w:r>
            <w:r w:rsidR="006310D3">
              <w:rPr>
                <w:webHidden/>
              </w:rPr>
            </w:r>
            <w:r w:rsidR="006310D3">
              <w:rPr>
                <w:webHidden/>
              </w:rPr>
              <w:fldChar w:fldCharType="separate"/>
            </w:r>
            <w:r w:rsidR="006310D3">
              <w:rPr>
                <w:webHidden/>
              </w:rPr>
              <w:t>9</w:t>
            </w:r>
            <w:r w:rsidR="006310D3">
              <w:rPr>
                <w:webHidden/>
              </w:rPr>
              <w:fldChar w:fldCharType="end"/>
            </w:r>
          </w:hyperlink>
        </w:p>
        <w:p w14:paraId="61433F5D" w14:textId="321DB9E9" w:rsidR="006310D3" w:rsidRDefault="00C62CA9">
          <w:pPr>
            <w:pStyle w:val="TOC1"/>
            <w:rPr>
              <w:rFonts w:eastAsiaTheme="minorEastAsia"/>
              <w:color w:val="auto"/>
              <w:lang w:eastAsia="en-GB"/>
            </w:rPr>
          </w:pPr>
          <w:hyperlink w:anchor="_Toc106115436" w:history="1">
            <w:r w:rsidR="006310D3" w:rsidRPr="00953B95">
              <w:rPr>
                <w:rStyle w:val="Hyperlink"/>
              </w:rPr>
              <w:t>12</w:t>
            </w:r>
            <w:r w:rsidR="006310D3">
              <w:rPr>
                <w:rFonts w:eastAsiaTheme="minorEastAsia"/>
                <w:color w:val="auto"/>
                <w:lang w:eastAsia="en-GB"/>
              </w:rPr>
              <w:tab/>
            </w:r>
            <w:r w:rsidR="006310D3" w:rsidRPr="00953B95">
              <w:rPr>
                <w:rStyle w:val="Hyperlink"/>
              </w:rPr>
              <w:t>DHP awards in other circumstances</w:t>
            </w:r>
            <w:r w:rsidR="006310D3">
              <w:rPr>
                <w:webHidden/>
              </w:rPr>
              <w:tab/>
            </w:r>
            <w:r w:rsidR="006310D3">
              <w:rPr>
                <w:webHidden/>
              </w:rPr>
              <w:fldChar w:fldCharType="begin"/>
            </w:r>
            <w:r w:rsidR="006310D3">
              <w:rPr>
                <w:webHidden/>
              </w:rPr>
              <w:instrText xml:space="preserve"> PAGEREF _Toc106115436 \h </w:instrText>
            </w:r>
            <w:r w:rsidR="006310D3">
              <w:rPr>
                <w:webHidden/>
              </w:rPr>
            </w:r>
            <w:r w:rsidR="006310D3">
              <w:rPr>
                <w:webHidden/>
              </w:rPr>
              <w:fldChar w:fldCharType="separate"/>
            </w:r>
            <w:r w:rsidR="006310D3">
              <w:rPr>
                <w:webHidden/>
              </w:rPr>
              <w:t>10</w:t>
            </w:r>
            <w:r w:rsidR="006310D3">
              <w:rPr>
                <w:webHidden/>
              </w:rPr>
              <w:fldChar w:fldCharType="end"/>
            </w:r>
          </w:hyperlink>
        </w:p>
        <w:p w14:paraId="6BE2BF81" w14:textId="74905618" w:rsidR="006310D3" w:rsidRDefault="00C62CA9">
          <w:pPr>
            <w:pStyle w:val="TOC1"/>
            <w:rPr>
              <w:rFonts w:eastAsiaTheme="minorEastAsia"/>
              <w:color w:val="auto"/>
              <w:lang w:eastAsia="en-GB"/>
            </w:rPr>
          </w:pPr>
          <w:hyperlink w:anchor="_Toc106115437" w:history="1">
            <w:r w:rsidR="006310D3" w:rsidRPr="00953B95">
              <w:rPr>
                <w:rStyle w:val="Hyperlink"/>
              </w:rPr>
              <w:t>13</w:t>
            </w:r>
            <w:r w:rsidR="006310D3">
              <w:rPr>
                <w:rFonts w:eastAsiaTheme="minorEastAsia"/>
                <w:color w:val="auto"/>
                <w:lang w:eastAsia="en-GB"/>
              </w:rPr>
              <w:tab/>
            </w:r>
            <w:r w:rsidR="006310D3" w:rsidRPr="00953B95">
              <w:rPr>
                <w:rStyle w:val="Hyperlink"/>
              </w:rPr>
              <w:t>Non-awards</w:t>
            </w:r>
            <w:r w:rsidR="006310D3">
              <w:rPr>
                <w:webHidden/>
              </w:rPr>
              <w:tab/>
            </w:r>
            <w:r w:rsidR="006310D3">
              <w:rPr>
                <w:webHidden/>
              </w:rPr>
              <w:fldChar w:fldCharType="begin"/>
            </w:r>
            <w:r w:rsidR="006310D3">
              <w:rPr>
                <w:webHidden/>
              </w:rPr>
              <w:instrText xml:space="preserve"> PAGEREF _Toc106115437 \h </w:instrText>
            </w:r>
            <w:r w:rsidR="006310D3">
              <w:rPr>
                <w:webHidden/>
              </w:rPr>
            </w:r>
            <w:r w:rsidR="006310D3">
              <w:rPr>
                <w:webHidden/>
              </w:rPr>
              <w:fldChar w:fldCharType="separate"/>
            </w:r>
            <w:r w:rsidR="006310D3">
              <w:rPr>
                <w:webHidden/>
              </w:rPr>
              <w:t>10</w:t>
            </w:r>
            <w:r w:rsidR="006310D3">
              <w:rPr>
                <w:webHidden/>
              </w:rPr>
              <w:fldChar w:fldCharType="end"/>
            </w:r>
          </w:hyperlink>
        </w:p>
        <w:p w14:paraId="74D9A734" w14:textId="1FFDE82F" w:rsidR="006310D3" w:rsidRDefault="00C62CA9">
          <w:pPr>
            <w:pStyle w:val="TOC1"/>
            <w:rPr>
              <w:rFonts w:eastAsiaTheme="minorEastAsia"/>
              <w:color w:val="auto"/>
              <w:lang w:eastAsia="en-GB"/>
            </w:rPr>
          </w:pPr>
          <w:hyperlink w:anchor="_Toc106115438" w:history="1">
            <w:r w:rsidR="006310D3" w:rsidRPr="00953B95">
              <w:rPr>
                <w:rStyle w:val="Hyperlink"/>
              </w:rPr>
              <w:t>14</w:t>
            </w:r>
            <w:r w:rsidR="006310D3">
              <w:rPr>
                <w:rFonts w:eastAsiaTheme="minorEastAsia"/>
                <w:color w:val="auto"/>
                <w:lang w:eastAsia="en-GB"/>
              </w:rPr>
              <w:tab/>
            </w:r>
            <w:r w:rsidR="006310D3" w:rsidRPr="00953B95">
              <w:rPr>
                <w:rStyle w:val="Hyperlink"/>
              </w:rPr>
              <w:t>Decision</w:t>
            </w:r>
            <w:r w:rsidR="006310D3">
              <w:rPr>
                <w:webHidden/>
              </w:rPr>
              <w:tab/>
            </w:r>
            <w:r w:rsidR="006310D3">
              <w:rPr>
                <w:webHidden/>
              </w:rPr>
              <w:fldChar w:fldCharType="begin"/>
            </w:r>
            <w:r w:rsidR="006310D3">
              <w:rPr>
                <w:webHidden/>
              </w:rPr>
              <w:instrText xml:space="preserve"> PAGEREF _Toc106115438 \h </w:instrText>
            </w:r>
            <w:r w:rsidR="006310D3">
              <w:rPr>
                <w:webHidden/>
              </w:rPr>
            </w:r>
            <w:r w:rsidR="006310D3">
              <w:rPr>
                <w:webHidden/>
              </w:rPr>
              <w:fldChar w:fldCharType="separate"/>
            </w:r>
            <w:r w:rsidR="006310D3">
              <w:rPr>
                <w:webHidden/>
              </w:rPr>
              <w:t>11</w:t>
            </w:r>
            <w:r w:rsidR="006310D3">
              <w:rPr>
                <w:webHidden/>
              </w:rPr>
              <w:fldChar w:fldCharType="end"/>
            </w:r>
          </w:hyperlink>
        </w:p>
        <w:p w14:paraId="5CF07318" w14:textId="6D927700" w:rsidR="006310D3" w:rsidRDefault="00C62CA9">
          <w:pPr>
            <w:pStyle w:val="TOC1"/>
            <w:rPr>
              <w:rFonts w:eastAsiaTheme="minorEastAsia"/>
              <w:color w:val="auto"/>
              <w:lang w:eastAsia="en-GB"/>
            </w:rPr>
          </w:pPr>
          <w:hyperlink w:anchor="_Toc106115439" w:history="1">
            <w:r w:rsidR="006310D3" w:rsidRPr="00953B95">
              <w:rPr>
                <w:rStyle w:val="Hyperlink"/>
              </w:rPr>
              <w:t>15</w:t>
            </w:r>
            <w:r w:rsidR="006310D3">
              <w:rPr>
                <w:rFonts w:eastAsiaTheme="minorEastAsia"/>
                <w:color w:val="auto"/>
                <w:lang w:eastAsia="en-GB"/>
              </w:rPr>
              <w:tab/>
            </w:r>
            <w:r w:rsidR="006310D3" w:rsidRPr="00953B95">
              <w:rPr>
                <w:rStyle w:val="Hyperlink"/>
              </w:rPr>
              <w:t>Payment</w:t>
            </w:r>
            <w:r w:rsidR="006310D3">
              <w:rPr>
                <w:webHidden/>
              </w:rPr>
              <w:tab/>
            </w:r>
            <w:r w:rsidR="006310D3">
              <w:rPr>
                <w:webHidden/>
              </w:rPr>
              <w:fldChar w:fldCharType="begin"/>
            </w:r>
            <w:r w:rsidR="006310D3">
              <w:rPr>
                <w:webHidden/>
              </w:rPr>
              <w:instrText xml:space="preserve"> PAGEREF _Toc106115439 \h </w:instrText>
            </w:r>
            <w:r w:rsidR="006310D3">
              <w:rPr>
                <w:webHidden/>
              </w:rPr>
            </w:r>
            <w:r w:rsidR="006310D3">
              <w:rPr>
                <w:webHidden/>
              </w:rPr>
              <w:fldChar w:fldCharType="separate"/>
            </w:r>
            <w:r w:rsidR="006310D3">
              <w:rPr>
                <w:webHidden/>
              </w:rPr>
              <w:t>11</w:t>
            </w:r>
            <w:r w:rsidR="006310D3">
              <w:rPr>
                <w:webHidden/>
              </w:rPr>
              <w:fldChar w:fldCharType="end"/>
            </w:r>
          </w:hyperlink>
        </w:p>
        <w:p w14:paraId="0F7C4DA4" w14:textId="0C3050B8" w:rsidR="006310D3" w:rsidRDefault="00C62CA9">
          <w:pPr>
            <w:pStyle w:val="TOC1"/>
            <w:rPr>
              <w:rFonts w:eastAsiaTheme="minorEastAsia"/>
              <w:color w:val="auto"/>
              <w:lang w:eastAsia="en-GB"/>
            </w:rPr>
          </w:pPr>
          <w:hyperlink w:anchor="_Toc106115440" w:history="1">
            <w:r w:rsidR="006310D3" w:rsidRPr="00953B95">
              <w:rPr>
                <w:rStyle w:val="Hyperlink"/>
              </w:rPr>
              <w:t>16</w:t>
            </w:r>
            <w:r w:rsidR="006310D3">
              <w:rPr>
                <w:rFonts w:eastAsiaTheme="minorEastAsia"/>
                <w:color w:val="auto"/>
                <w:lang w:eastAsia="en-GB"/>
              </w:rPr>
              <w:tab/>
            </w:r>
            <w:r w:rsidR="006310D3" w:rsidRPr="00953B95">
              <w:rPr>
                <w:rStyle w:val="Hyperlink"/>
              </w:rPr>
              <w:t>Period of awards</w:t>
            </w:r>
            <w:r w:rsidR="006310D3">
              <w:rPr>
                <w:webHidden/>
              </w:rPr>
              <w:tab/>
            </w:r>
            <w:r w:rsidR="006310D3">
              <w:rPr>
                <w:webHidden/>
              </w:rPr>
              <w:fldChar w:fldCharType="begin"/>
            </w:r>
            <w:r w:rsidR="006310D3">
              <w:rPr>
                <w:webHidden/>
              </w:rPr>
              <w:instrText xml:space="preserve"> PAGEREF _Toc106115440 \h </w:instrText>
            </w:r>
            <w:r w:rsidR="006310D3">
              <w:rPr>
                <w:webHidden/>
              </w:rPr>
            </w:r>
            <w:r w:rsidR="006310D3">
              <w:rPr>
                <w:webHidden/>
              </w:rPr>
              <w:fldChar w:fldCharType="separate"/>
            </w:r>
            <w:r w:rsidR="006310D3">
              <w:rPr>
                <w:webHidden/>
              </w:rPr>
              <w:t>12</w:t>
            </w:r>
            <w:r w:rsidR="006310D3">
              <w:rPr>
                <w:webHidden/>
              </w:rPr>
              <w:fldChar w:fldCharType="end"/>
            </w:r>
          </w:hyperlink>
        </w:p>
        <w:p w14:paraId="2EBB51F7" w14:textId="3229D25A" w:rsidR="006310D3" w:rsidRDefault="00C62CA9">
          <w:pPr>
            <w:pStyle w:val="TOC1"/>
            <w:rPr>
              <w:rFonts w:eastAsiaTheme="minorEastAsia"/>
              <w:color w:val="auto"/>
              <w:lang w:eastAsia="en-GB"/>
            </w:rPr>
          </w:pPr>
          <w:hyperlink w:anchor="_Toc106115441" w:history="1">
            <w:r w:rsidR="006310D3" w:rsidRPr="00953B95">
              <w:rPr>
                <w:rStyle w:val="Hyperlink"/>
              </w:rPr>
              <w:t>17</w:t>
            </w:r>
            <w:r w:rsidR="006310D3">
              <w:rPr>
                <w:rFonts w:eastAsiaTheme="minorEastAsia"/>
                <w:color w:val="auto"/>
                <w:lang w:eastAsia="en-GB"/>
              </w:rPr>
              <w:tab/>
            </w:r>
            <w:r w:rsidR="006310D3" w:rsidRPr="00953B95">
              <w:rPr>
                <w:rStyle w:val="Hyperlink"/>
              </w:rPr>
              <w:t>Award amounts</w:t>
            </w:r>
            <w:r w:rsidR="006310D3">
              <w:rPr>
                <w:webHidden/>
              </w:rPr>
              <w:tab/>
            </w:r>
            <w:r w:rsidR="006310D3">
              <w:rPr>
                <w:webHidden/>
              </w:rPr>
              <w:fldChar w:fldCharType="begin"/>
            </w:r>
            <w:r w:rsidR="006310D3">
              <w:rPr>
                <w:webHidden/>
              </w:rPr>
              <w:instrText xml:space="preserve"> PAGEREF _Toc106115441 \h </w:instrText>
            </w:r>
            <w:r w:rsidR="006310D3">
              <w:rPr>
                <w:webHidden/>
              </w:rPr>
            </w:r>
            <w:r w:rsidR="006310D3">
              <w:rPr>
                <w:webHidden/>
              </w:rPr>
              <w:fldChar w:fldCharType="separate"/>
            </w:r>
            <w:r w:rsidR="006310D3">
              <w:rPr>
                <w:webHidden/>
              </w:rPr>
              <w:t>13</w:t>
            </w:r>
            <w:r w:rsidR="006310D3">
              <w:rPr>
                <w:webHidden/>
              </w:rPr>
              <w:fldChar w:fldCharType="end"/>
            </w:r>
          </w:hyperlink>
        </w:p>
        <w:p w14:paraId="63442BD9" w14:textId="38A59978" w:rsidR="006310D3" w:rsidRDefault="00C62CA9">
          <w:pPr>
            <w:pStyle w:val="TOC1"/>
            <w:rPr>
              <w:rFonts w:eastAsiaTheme="minorEastAsia"/>
              <w:color w:val="auto"/>
              <w:lang w:eastAsia="en-GB"/>
            </w:rPr>
          </w:pPr>
          <w:hyperlink w:anchor="_Toc106115442" w:history="1">
            <w:r w:rsidR="006310D3" w:rsidRPr="00953B95">
              <w:rPr>
                <w:rStyle w:val="Hyperlink"/>
              </w:rPr>
              <w:t>18</w:t>
            </w:r>
            <w:r w:rsidR="006310D3">
              <w:rPr>
                <w:rFonts w:eastAsiaTheme="minorEastAsia"/>
                <w:color w:val="auto"/>
                <w:lang w:eastAsia="en-GB"/>
              </w:rPr>
              <w:tab/>
            </w:r>
            <w:r w:rsidR="006310D3" w:rsidRPr="00953B95">
              <w:rPr>
                <w:rStyle w:val="Hyperlink"/>
              </w:rPr>
              <w:t>Assessing of claims</w:t>
            </w:r>
            <w:r w:rsidR="006310D3">
              <w:rPr>
                <w:webHidden/>
              </w:rPr>
              <w:tab/>
            </w:r>
            <w:r w:rsidR="006310D3">
              <w:rPr>
                <w:webHidden/>
              </w:rPr>
              <w:fldChar w:fldCharType="begin"/>
            </w:r>
            <w:r w:rsidR="006310D3">
              <w:rPr>
                <w:webHidden/>
              </w:rPr>
              <w:instrText xml:space="preserve"> PAGEREF _Toc106115442 \h </w:instrText>
            </w:r>
            <w:r w:rsidR="006310D3">
              <w:rPr>
                <w:webHidden/>
              </w:rPr>
            </w:r>
            <w:r w:rsidR="006310D3">
              <w:rPr>
                <w:webHidden/>
              </w:rPr>
              <w:fldChar w:fldCharType="separate"/>
            </w:r>
            <w:r w:rsidR="006310D3">
              <w:rPr>
                <w:webHidden/>
              </w:rPr>
              <w:t>13</w:t>
            </w:r>
            <w:r w:rsidR="006310D3">
              <w:rPr>
                <w:webHidden/>
              </w:rPr>
              <w:fldChar w:fldCharType="end"/>
            </w:r>
          </w:hyperlink>
        </w:p>
        <w:p w14:paraId="495309BC" w14:textId="79E6C35C" w:rsidR="006310D3" w:rsidRDefault="00C62CA9">
          <w:pPr>
            <w:pStyle w:val="TOC1"/>
            <w:rPr>
              <w:rFonts w:eastAsiaTheme="minorEastAsia"/>
              <w:color w:val="auto"/>
              <w:lang w:eastAsia="en-GB"/>
            </w:rPr>
          </w:pPr>
          <w:hyperlink w:anchor="_Toc106115443" w:history="1">
            <w:r w:rsidR="006310D3" w:rsidRPr="00953B95">
              <w:rPr>
                <w:rStyle w:val="Hyperlink"/>
              </w:rPr>
              <w:t>19</w:t>
            </w:r>
            <w:r w:rsidR="006310D3">
              <w:rPr>
                <w:rFonts w:eastAsiaTheme="minorEastAsia"/>
                <w:color w:val="auto"/>
                <w:lang w:eastAsia="en-GB"/>
              </w:rPr>
              <w:tab/>
            </w:r>
            <w:r w:rsidR="006310D3" w:rsidRPr="00953B95">
              <w:rPr>
                <w:rStyle w:val="Hyperlink"/>
              </w:rPr>
              <w:t>Cancellation and change of circumstances</w:t>
            </w:r>
            <w:r w:rsidR="006310D3">
              <w:rPr>
                <w:webHidden/>
              </w:rPr>
              <w:tab/>
            </w:r>
            <w:r w:rsidR="006310D3">
              <w:rPr>
                <w:webHidden/>
              </w:rPr>
              <w:fldChar w:fldCharType="begin"/>
            </w:r>
            <w:r w:rsidR="006310D3">
              <w:rPr>
                <w:webHidden/>
              </w:rPr>
              <w:instrText xml:space="preserve"> PAGEREF _Toc106115443 \h </w:instrText>
            </w:r>
            <w:r w:rsidR="006310D3">
              <w:rPr>
                <w:webHidden/>
              </w:rPr>
            </w:r>
            <w:r w:rsidR="006310D3">
              <w:rPr>
                <w:webHidden/>
              </w:rPr>
              <w:fldChar w:fldCharType="separate"/>
            </w:r>
            <w:r w:rsidR="006310D3">
              <w:rPr>
                <w:webHidden/>
              </w:rPr>
              <w:t>14</w:t>
            </w:r>
            <w:r w:rsidR="006310D3">
              <w:rPr>
                <w:webHidden/>
              </w:rPr>
              <w:fldChar w:fldCharType="end"/>
            </w:r>
          </w:hyperlink>
        </w:p>
        <w:p w14:paraId="11A94C57" w14:textId="67CBA4B0" w:rsidR="006310D3" w:rsidRDefault="00C62CA9">
          <w:pPr>
            <w:pStyle w:val="TOC1"/>
            <w:rPr>
              <w:rFonts w:eastAsiaTheme="minorEastAsia"/>
              <w:color w:val="auto"/>
              <w:lang w:eastAsia="en-GB"/>
            </w:rPr>
          </w:pPr>
          <w:hyperlink w:anchor="_Toc106115444" w:history="1">
            <w:r w:rsidR="006310D3" w:rsidRPr="00953B95">
              <w:rPr>
                <w:rStyle w:val="Hyperlink"/>
              </w:rPr>
              <w:t>20</w:t>
            </w:r>
            <w:r w:rsidR="006310D3">
              <w:rPr>
                <w:rFonts w:eastAsiaTheme="minorEastAsia"/>
                <w:color w:val="auto"/>
                <w:lang w:eastAsia="en-GB"/>
              </w:rPr>
              <w:tab/>
            </w:r>
            <w:r w:rsidR="006310D3" w:rsidRPr="00953B95">
              <w:rPr>
                <w:rStyle w:val="Hyperlink"/>
              </w:rPr>
              <w:t>Termination of a DHP award when moving to Universal Credit</w:t>
            </w:r>
            <w:r w:rsidR="006310D3">
              <w:rPr>
                <w:webHidden/>
              </w:rPr>
              <w:tab/>
            </w:r>
            <w:r w:rsidR="006310D3">
              <w:rPr>
                <w:webHidden/>
              </w:rPr>
              <w:fldChar w:fldCharType="begin"/>
            </w:r>
            <w:r w:rsidR="006310D3">
              <w:rPr>
                <w:webHidden/>
              </w:rPr>
              <w:instrText xml:space="preserve"> PAGEREF _Toc106115444 \h </w:instrText>
            </w:r>
            <w:r w:rsidR="006310D3">
              <w:rPr>
                <w:webHidden/>
              </w:rPr>
            </w:r>
            <w:r w:rsidR="006310D3">
              <w:rPr>
                <w:webHidden/>
              </w:rPr>
              <w:fldChar w:fldCharType="separate"/>
            </w:r>
            <w:r w:rsidR="006310D3">
              <w:rPr>
                <w:webHidden/>
              </w:rPr>
              <w:t>14</w:t>
            </w:r>
            <w:r w:rsidR="006310D3">
              <w:rPr>
                <w:webHidden/>
              </w:rPr>
              <w:fldChar w:fldCharType="end"/>
            </w:r>
          </w:hyperlink>
        </w:p>
        <w:p w14:paraId="26E24D52" w14:textId="277BED8D" w:rsidR="006310D3" w:rsidRDefault="00C62CA9">
          <w:pPr>
            <w:pStyle w:val="TOC1"/>
            <w:rPr>
              <w:rFonts w:eastAsiaTheme="minorEastAsia"/>
              <w:color w:val="auto"/>
              <w:lang w:eastAsia="en-GB"/>
            </w:rPr>
          </w:pPr>
          <w:hyperlink w:anchor="_Toc106115445" w:history="1">
            <w:r w:rsidR="006310D3" w:rsidRPr="00953B95">
              <w:rPr>
                <w:rStyle w:val="Hyperlink"/>
              </w:rPr>
              <w:t>21</w:t>
            </w:r>
            <w:r w:rsidR="006310D3">
              <w:rPr>
                <w:rFonts w:eastAsiaTheme="minorEastAsia"/>
                <w:color w:val="auto"/>
                <w:lang w:eastAsia="en-GB"/>
              </w:rPr>
              <w:tab/>
            </w:r>
            <w:r w:rsidR="006310D3" w:rsidRPr="00953B95">
              <w:rPr>
                <w:rStyle w:val="Hyperlink"/>
              </w:rPr>
              <w:t>Overpayments</w:t>
            </w:r>
            <w:r w:rsidR="006310D3">
              <w:rPr>
                <w:webHidden/>
              </w:rPr>
              <w:tab/>
            </w:r>
            <w:r w:rsidR="006310D3">
              <w:rPr>
                <w:webHidden/>
              </w:rPr>
              <w:fldChar w:fldCharType="begin"/>
            </w:r>
            <w:r w:rsidR="006310D3">
              <w:rPr>
                <w:webHidden/>
              </w:rPr>
              <w:instrText xml:space="preserve"> PAGEREF _Toc106115445 \h </w:instrText>
            </w:r>
            <w:r w:rsidR="006310D3">
              <w:rPr>
                <w:webHidden/>
              </w:rPr>
            </w:r>
            <w:r w:rsidR="006310D3">
              <w:rPr>
                <w:webHidden/>
              </w:rPr>
              <w:fldChar w:fldCharType="separate"/>
            </w:r>
            <w:r w:rsidR="006310D3">
              <w:rPr>
                <w:webHidden/>
              </w:rPr>
              <w:t>15</w:t>
            </w:r>
            <w:r w:rsidR="006310D3">
              <w:rPr>
                <w:webHidden/>
              </w:rPr>
              <w:fldChar w:fldCharType="end"/>
            </w:r>
          </w:hyperlink>
        </w:p>
        <w:p w14:paraId="52BD009B" w14:textId="1C7DE66F" w:rsidR="006310D3" w:rsidRDefault="00C62CA9">
          <w:pPr>
            <w:pStyle w:val="TOC1"/>
            <w:rPr>
              <w:rFonts w:eastAsiaTheme="minorEastAsia"/>
              <w:color w:val="auto"/>
              <w:lang w:eastAsia="en-GB"/>
            </w:rPr>
          </w:pPr>
          <w:hyperlink w:anchor="_Toc106115446" w:history="1">
            <w:r w:rsidR="006310D3" w:rsidRPr="00953B95">
              <w:rPr>
                <w:rStyle w:val="Hyperlink"/>
              </w:rPr>
              <w:t>22</w:t>
            </w:r>
            <w:r w:rsidR="006310D3">
              <w:rPr>
                <w:rFonts w:eastAsiaTheme="minorEastAsia"/>
                <w:color w:val="auto"/>
                <w:lang w:eastAsia="en-GB"/>
              </w:rPr>
              <w:tab/>
            </w:r>
            <w:r w:rsidR="006310D3" w:rsidRPr="00953B95">
              <w:rPr>
                <w:rStyle w:val="Hyperlink"/>
              </w:rPr>
              <w:t>Debtors</w:t>
            </w:r>
            <w:r w:rsidR="006310D3">
              <w:rPr>
                <w:webHidden/>
              </w:rPr>
              <w:tab/>
            </w:r>
            <w:r w:rsidR="006310D3">
              <w:rPr>
                <w:webHidden/>
              </w:rPr>
              <w:fldChar w:fldCharType="begin"/>
            </w:r>
            <w:r w:rsidR="006310D3">
              <w:rPr>
                <w:webHidden/>
              </w:rPr>
              <w:instrText xml:space="preserve"> PAGEREF _Toc106115446 \h </w:instrText>
            </w:r>
            <w:r w:rsidR="006310D3">
              <w:rPr>
                <w:webHidden/>
              </w:rPr>
            </w:r>
            <w:r w:rsidR="006310D3">
              <w:rPr>
                <w:webHidden/>
              </w:rPr>
              <w:fldChar w:fldCharType="separate"/>
            </w:r>
            <w:r w:rsidR="006310D3">
              <w:rPr>
                <w:webHidden/>
              </w:rPr>
              <w:t>15</w:t>
            </w:r>
            <w:r w:rsidR="006310D3">
              <w:rPr>
                <w:webHidden/>
              </w:rPr>
              <w:fldChar w:fldCharType="end"/>
            </w:r>
          </w:hyperlink>
        </w:p>
        <w:p w14:paraId="37CD0E87" w14:textId="1C192B3F" w:rsidR="006310D3" w:rsidRDefault="00C62CA9">
          <w:pPr>
            <w:pStyle w:val="TOC1"/>
            <w:rPr>
              <w:rFonts w:eastAsiaTheme="minorEastAsia"/>
              <w:color w:val="auto"/>
              <w:lang w:eastAsia="en-GB"/>
            </w:rPr>
          </w:pPr>
          <w:hyperlink w:anchor="_Toc106115447" w:history="1">
            <w:r w:rsidR="006310D3" w:rsidRPr="00953B95">
              <w:rPr>
                <w:rStyle w:val="Hyperlink"/>
              </w:rPr>
              <w:t>23</w:t>
            </w:r>
            <w:r w:rsidR="006310D3">
              <w:rPr>
                <w:rFonts w:eastAsiaTheme="minorEastAsia"/>
                <w:color w:val="auto"/>
                <w:lang w:eastAsia="en-GB"/>
              </w:rPr>
              <w:tab/>
            </w:r>
            <w:r w:rsidR="006310D3" w:rsidRPr="00953B95">
              <w:rPr>
                <w:rStyle w:val="Hyperlink"/>
              </w:rPr>
              <w:t>Notification</w:t>
            </w:r>
            <w:r w:rsidR="006310D3">
              <w:rPr>
                <w:webHidden/>
              </w:rPr>
              <w:tab/>
            </w:r>
            <w:r w:rsidR="006310D3">
              <w:rPr>
                <w:webHidden/>
              </w:rPr>
              <w:fldChar w:fldCharType="begin"/>
            </w:r>
            <w:r w:rsidR="006310D3">
              <w:rPr>
                <w:webHidden/>
              </w:rPr>
              <w:instrText xml:space="preserve"> PAGEREF _Toc106115447 \h </w:instrText>
            </w:r>
            <w:r w:rsidR="006310D3">
              <w:rPr>
                <w:webHidden/>
              </w:rPr>
            </w:r>
            <w:r w:rsidR="006310D3">
              <w:rPr>
                <w:webHidden/>
              </w:rPr>
              <w:fldChar w:fldCharType="separate"/>
            </w:r>
            <w:r w:rsidR="006310D3">
              <w:rPr>
                <w:webHidden/>
              </w:rPr>
              <w:t>15</w:t>
            </w:r>
            <w:r w:rsidR="006310D3">
              <w:rPr>
                <w:webHidden/>
              </w:rPr>
              <w:fldChar w:fldCharType="end"/>
            </w:r>
          </w:hyperlink>
        </w:p>
        <w:p w14:paraId="50B3312D" w14:textId="485C3D23" w:rsidR="006310D3" w:rsidRDefault="00C62CA9">
          <w:pPr>
            <w:pStyle w:val="TOC1"/>
            <w:rPr>
              <w:rFonts w:eastAsiaTheme="minorEastAsia"/>
              <w:color w:val="auto"/>
              <w:lang w:eastAsia="en-GB"/>
            </w:rPr>
          </w:pPr>
          <w:hyperlink w:anchor="_Toc106115448" w:history="1">
            <w:r w:rsidR="006310D3" w:rsidRPr="00953B95">
              <w:rPr>
                <w:rStyle w:val="Hyperlink"/>
              </w:rPr>
              <w:t>24</w:t>
            </w:r>
            <w:r w:rsidR="006310D3">
              <w:rPr>
                <w:rFonts w:eastAsiaTheme="minorEastAsia"/>
                <w:color w:val="auto"/>
                <w:lang w:eastAsia="en-GB"/>
              </w:rPr>
              <w:tab/>
            </w:r>
            <w:r w:rsidR="006310D3" w:rsidRPr="00953B95">
              <w:rPr>
                <w:rStyle w:val="Hyperlink"/>
              </w:rPr>
              <w:t>Disputes and appeals</w:t>
            </w:r>
            <w:r w:rsidR="006310D3">
              <w:rPr>
                <w:webHidden/>
              </w:rPr>
              <w:tab/>
            </w:r>
            <w:r w:rsidR="006310D3">
              <w:rPr>
                <w:webHidden/>
              </w:rPr>
              <w:fldChar w:fldCharType="begin"/>
            </w:r>
            <w:r w:rsidR="006310D3">
              <w:rPr>
                <w:webHidden/>
              </w:rPr>
              <w:instrText xml:space="preserve"> PAGEREF _Toc106115448 \h </w:instrText>
            </w:r>
            <w:r w:rsidR="006310D3">
              <w:rPr>
                <w:webHidden/>
              </w:rPr>
            </w:r>
            <w:r w:rsidR="006310D3">
              <w:rPr>
                <w:webHidden/>
              </w:rPr>
              <w:fldChar w:fldCharType="separate"/>
            </w:r>
            <w:r w:rsidR="006310D3">
              <w:rPr>
                <w:webHidden/>
              </w:rPr>
              <w:t>16</w:t>
            </w:r>
            <w:r w:rsidR="006310D3">
              <w:rPr>
                <w:webHidden/>
              </w:rPr>
              <w:fldChar w:fldCharType="end"/>
            </w:r>
          </w:hyperlink>
        </w:p>
        <w:p w14:paraId="057266EA" w14:textId="0AF111CD" w:rsidR="006310D3" w:rsidRDefault="00C62CA9">
          <w:pPr>
            <w:pStyle w:val="TOC1"/>
            <w:rPr>
              <w:rFonts w:eastAsiaTheme="minorEastAsia"/>
              <w:color w:val="auto"/>
              <w:lang w:eastAsia="en-GB"/>
            </w:rPr>
          </w:pPr>
          <w:hyperlink w:anchor="_Toc106115449" w:history="1">
            <w:r w:rsidR="006310D3" w:rsidRPr="00953B95">
              <w:rPr>
                <w:rStyle w:val="Hyperlink"/>
              </w:rPr>
              <w:t>25</w:t>
            </w:r>
            <w:r w:rsidR="006310D3">
              <w:rPr>
                <w:rFonts w:eastAsiaTheme="minorEastAsia"/>
                <w:color w:val="auto"/>
                <w:lang w:eastAsia="en-GB"/>
              </w:rPr>
              <w:tab/>
            </w:r>
            <w:r w:rsidR="006310D3" w:rsidRPr="00953B95">
              <w:rPr>
                <w:rStyle w:val="Hyperlink"/>
              </w:rPr>
              <w:t>Publicity</w:t>
            </w:r>
            <w:r w:rsidR="006310D3">
              <w:rPr>
                <w:webHidden/>
              </w:rPr>
              <w:tab/>
            </w:r>
            <w:r w:rsidR="006310D3">
              <w:rPr>
                <w:webHidden/>
              </w:rPr>
              <w:fldChar w:fldCharType="begin"/>
            </w:r>
            <w:r w:rsidR="006310D3">
              <w:rPr>
                <w:webHidden/>
              </w:rPr>
              <w:instrText xml:space="preserve"> PAGEREF _Toc106115449 \h </w:instrText>
            </w:r>
            <w:r w:rsidR="006310D3">
              <w:rPr>
                <w:webHidden/>
              </w:rPr>
            </w:r>
            <w:r w:rsidR="006310D3">
              <w:rPr>
                <w:webHidden/>
              </w:rPr>
              <w:fldChar w:fldCharType="separate"/>
            </w:r>
            <w:r w:rsidR="006310D3">
              <w:rPr>
                <w:webHidden/>
              </w:rPr>
              <w:t>16</w:t>
            </w:r>
            <w:r w:rsidR="006310D3">
              <w:rPr>
                <w:webHidden/>
              </w:rPr>
              <w:fldChar w:fldCharType="end"/>
            </w:r>
          </w:hyperlink>
        </w:p>
        <w:p w14:paraId="10E2D123" w14:textId="60C4BDBB" w:rsidR="006310D3" w:rsidRDefault="00C62CA9">
          <w:pPr>
            <w:pStyle w:val="TOC1"/>
            <w:rPr>
              <w:rFonts w:eastAsiaTheme="minorEastAsia"/>
              <w:color w:val="auto"/>
              <w:lang w:eastAsia="en-GB"/>
            </w:rPr>
          </w:pPr>
          <w:hyperlink w:anchor="_Toc106115450" w:history="1">
            <w:r w:rsidR="006310D3" w:rsidRPr="00953B95">
              <w:rPr>
                <w:rStyle w:val="Hyperlink"/>
              </w:rPr>
              <w:t>26</w:t>
            </w:r>
            <w:r w:rsidR="006310D3">
              <w:rPr>
                <w:rFonts w:eastAsiaTheme="minorEastAsia"/>
                <w:color w:val="auto"/>
                <w:lang w:eastAsia="en-GB"/>
              </w:rPr>
              <w:tab/>
            </w:r>
            <w:r w:rsidR="006310D3" w:rsidRPr="00953B95">
              <w:rPr>
                <w:rStyle w:val="Hyperlink"/>
              </w:rPr>
              <w:t>Financial control</w:t>
            </w:r>
            <w:r w:rsidR="006310D3">
              <w:rPr>
                <w:webHidden/>
              </w:rPr>
              <w:tab/>
            </w:r>
            <w:r w:rsidR="006310D3">
              <w:rPr>
                <w:webHidden/>
              </w:rPr>
              <w:fldChar w:fldCharType="begin"/>
            </w:r>
            <w:r w:rsidR="006310D3">
              <w:rPr>
                <w:webHidden/>
              </w:rPr>
              <w:instrText xml:space="preserve"> PAGEREF _Toc106115450 \h </w:instrText>
            </w:r>
            <w:r w:rsidR="006310D3">
              <w:rPr>
                <w:webHidden/>
              </w:rPr>
            </w:r>
            <w:r w:rsidR="006310D3">
              <w:rPr>
                <w:webHidden/>
              </w:rPr>
              <w:fldChar w:fldCharType="separate"/>
            </w:r>
            <w:r w:rsidR="006310D3">
              <w:rPr>
                <w:webHidden/>
              </w:rPr>
              <w:t>17</w:t>
            </w:r>
            <w:r w:rsidR="006310D3">
              <w:rPr>
                <w:webHidden/>
              </w:rPr>
              <w:fldChar w:fldCharType="end"/>
            </w:r>
          </w:hyperlink>
        </w:p>
        <w:p w14:paraId="687DF30B" w14:textId="268EC4A3" w:rsidR="006310D3" w:rsidRDefault="00C62CA9">
          <w:pPr>
            <w:pStyle w:val="TOC1"/>
            <w:rPr>
              <w:rFonts w:eastAsiaTheme="minorEastAsia"/>
              <w:color w:val="auto"/>
              <w:lang w:eastAsia="en-GB"/>
            </w:rPr>
          </w:pPr>
          <w:hyperlink w:anchor="_Toc106115451" w:history="1">
            <w:r w:rsidR="006310D3" w:rsidRPr="00953B95">
              <w:rPr>
                <w:rStyle w:val="Hyperlink"/>
                <w:rFonts w:ascii="Arial" w:hAnsi="Arial" w:cs="Arial"/>
                <w:lang w:eastAsia="en-GB"/>
              </w:rPr>
              <w:t>Initial considerations</w:t>
            </w:r>
            <w:r w:rsidR="006310D3">
              <w:rPr>
                <w:webHidden/>
              </w:rPr>
              <w:tab/>
            </w:r>
            <w:r w:rsidR="006310D3">
              <w:rPr>
                <w:webHidden/>
              </w:rPr>
              <w:fldChar w:fldCharType="begin"/>
            </w:r>
            <w:r w:rsidR="006310D3">
              <w:rPr>
                <w:webHidden/>
              </w:rPr>
              <w:instrText xml:space="preserve"> PAGEREF _Toc106115451 \h </w:instrText>
            </w:r>
            <w:r w:rsidR="006310D3">
              <w:rPr>
                <w:webHidden/>
              </w:rPr>
            </w:r>
            <w:r w:rsidR="006310D3">
              <w:rPr>
                <w:webHidden/>
              </w:rPr>
              <w:fldChar w:fldCharType="separate"/>
            </w:r>
            <w:r w:rsidR="006310D3">
              <w:rPr>
                <w:webHidden/>
              </w:rPr>
              <w:t>18</w:t>
            </w:r>
            <w:r w:rsidR="006310D3">
              <w:rPr>
                <w:webHidden/>
              </w:rPr>
              <w:fldChar w:fldCharType="end"/>
            </w:r>
          </w:hyperlink>
        </w:p>
        <w:p w14:paraId="25C035A7" w14:textId="42E1EA34" w:rsidR="00CC3DDA" w:rsidRDefault="007357FE" w:rsidP="00CC3DDA">
          <w:pPr>
            <w:rPr>
              <w:noProof/>
            </w:rPr>
          </w:pPr>
          <w:r>
            <w:rPr>
              <w:b/>
              <w:bCs/>
              <w:noProof/>
            </w:rPr>
            <w:fldChar w:fldCharType="end"/>
          </w:r>
        </w:p>
      </w:sdtContent>
    </w:sdt>
    <w:bookmarkStart w:id="12" w:name="_Toc81396380" w:displacedByCustomXml="prev"/>
    <w:bookmarkEnd w:id="12" w:displacedByCustomXml="prev"/>
    <w:p w14:paraId="2B9DBBE0" w14:textId="77777777" w:rsidR="00CC3DDA" w:rsidRDefault="00CC3DDA" w:rsidP="00CC3DDA"/>
    <w:p w14:paraId="1544E6F5" w14:textId="6980DC9C" w:rsidR="00CC3DDA" w:rsidRDefault="00CC3DDA" w:rsidP="00CC3DDA"/>
    <w:p w14:paraId="46CBEA76" w14:textId="5D3D5724" w:rsidR="00C2218A" w:rsidRPr="00C2218A" w:rsidRDefault="00876DB0" w:rsidP="003B4985">
      <w:pPr>
        <w:pStyle w:val="Heading1"/>
        <w:numPr>
          <w:ilvl w:val="0"/>
          <w:numId w:val="15"/>
        </w:numPr>
        <w:rPr>
          <w:noProof/>
        </w:rPr>
      </w:pPr>
      <w:bookmarkStart w:id="13" w:name="_Toc106115425"/>
      <w:r w:rsidRPr="003B4985">
        <w:rPr>
          <w:color w:val="21003E"/>
        </w:rPr>
        <w:lastRenderedPageBreak/>
        <w:t>Introduction</w:t>
      </w:r>
      <w:bookmarkStart w:id="14" w:name="_Toc52195329"/>
      <w:bookmarkEnd w:id="10"/>
      <w:bookmarkEnd w:id="13"/>
    </w:p>
    <w:p w14:paraId="3250C656" w14:textId="77777777" w:rsidR="00C2218A" w:rsidRDefault="00C2218A" w:rsidP="00820997">
      <w:pPr>
        <w:spacing w:after="0" w:line="240" w:lineRule="auto"/>
        <w:rPr>
          <w:rFonts w:ascii="Arial" w:hAnsi="Arial" w:cs="Arial"/>
          <w:sz w:val="24"/>
          <w:szCs w:val="24"/>
        </w:rPr>
      </w:pPr>
    </w:p>
    <w:p w14:paraId="4498849D" w14:textId="540DDF41" w:rsidR="00C2218A" w:rsidRDefault="00C2218A" w:rsidP="00820997">
      <w:pPr>
        <w:spacing w:after="0" w:line="240" w:lineRule="auto"/>
        <w:rPr>
          <w:rFonts w:ascii="Arial" w:hAnsi="Arial" w:cs="Arial"/>
          <w:sz w:val="24"/>
          <w:szCs w:val="24"/>
        </w:rPr>
      </w:pPr>
      <w:r w:rsidRPr="00C2218A">
        <w:rPr>
          <w:rFonts w:ascii="Arial" w:hAnsi="Arial" w:cs="Arial"/>
          <w:sz w:val="24"/>
          <w:szCs w:val="24"/>
        </w:rPr>
        <w:t xml:space="preserve">The Child Support, Pensions and Social Security Act 2000 allows local authorities to make discretionary payments to customers who are entitled to </w:t>
      </w:r>
      <w:r w:rsidR="004D4C30">
        <w:rPr>
          <w:rFonts w:ascii="Arial" w:hAnsi="Arial" w:cs="Arial"/>
          <w:sz w:val="24"/>
          <w:szCs w:val="24"/>
        </w:rPr>
        <w:t>housing benefit</w:t>
      </w:r>
      <w:r w:rsidR="00252F09">
        <w:rPr>
          <w:rFonts w:ascii="Arial" w:hAnsi="Arial" w:cs="Arial"/>
          <w:sz w:val="24"/>
          <w:szCs w:val="24"/>
        </w:rPr>
        <w:t>, the housing element of Universal Credit</w:t>
      </w:r>
      <w:r w:rsidR="003446F1">
        <w:rPr>
          <w:rFonts w:ascii="Arial" w:hAnsi="Arial" w:cs="Arial"/>
          <w:sz w:val="24"/>
          <w:szCs w:val="24"/>
        </w:rPr>
        <w:t xml:space="preserve"> </w:t>
      </w:r>
      <w:r w:rsidRPr="00C2218A">
        <w:rPr>
          <w:rFonts w:ascii="Arial" w:hAnsi="Arial" w:cs="Arial"/>
          <w:sz w:val="24"/>
          <w:szCs w:val="24"/>
        </w:rPr>
        <w:t>if they need additional help with their housing costs.</w:t>
      </w:r>
    </w:p>
    <w:p w14:paraId="44CA3B40" w14:textId="77777777" w:rsidR="00C2218A" w:rsidRPr="00C2218A" w:rsidRDefault="00C2218A" w:rsidP="00820997">
      <w:pPr>
        <w:spacing w:after="0" w:line="240" w:lineRule="auto"/>
        <w:rPr>
          <w:rFonts w:ascii="Arial" w:hAnsi="Arial" w:cs="Arial"/>
          <w:sz w:val="24"/>
          <w:szCs w:val="24"/>
        </w:rPr>
      </w:pPr>
    </w:p>
    <w:p w14:paraId="0C993515" w14:textId="599B32AB" w:rsidR="00EA3E84" w:rsidRDefault="00EA3E84" w:rsidP="00036348">
      <w:pPr>
        <w:pStyle w:val="Default"/>
      </w:pPr>
      <w:r>
        <w:t>The regulations covering Discretionary Housing Payments (DHPs) are the Discretionary Financial Assistance Regulations 2001</w:t>
      </w:r>
      <w:r w:rsidR="00036348">
        <w:t xml:space="preserve">. </w:t>
      </w:r>
    </w:p>
    <w:p w14:paraId="55E74A4E" w14:textId="77777777" w:rsidR="00EA3E84" w:rsidRDefault="00EA3E84" w:rsidP="00036348">
      <w:pPr>
        <w:pStyle w:val="Default"/>
      </w:pPr>
    </w:p>
    <w:p w14:paraId="6A75A423" w14:textId="7D694239" w:rsidR="00036348" w:rsidRDefault="00036348" w:rsidP="00036348">
      <w:pPr>
        <w:pStyle w:val="Default"/>
      </w:pPr>
      <w:r>
        <w:t xml:space="preserve">These are supported by the DHP Guidance Manual, updated From December 2017 to take account the latest information on Universal Credit and Council Tax Support, supported by the </w:t>
      </w:r>
      <w:r w:rsidR="00252F09">
        <w:t>DHP</w:t>
      </w:r>
      <w:r>
        <w:t xml:space="preserve"> Guidance Manual published by the DWP in December 2016.</w:t>
      </w:r>
    </w:p>
    <w:p w14:paraId="22D051BD" w14:textId="77777777" w:rsidR="00C2218A" w:rsidRDefault="00C2218A" w:rsidP="00820997">
      <w:pPr>
        <w:spacing w:after="0" w:line="240" w:lineRule="auto"/>
        <w:rPr>
          <w:rFonts w:ascii="Arial" w:hAnsi="Arial" w:cs="Arial"/>
          <w:sz w:val="24"/>
          <w:szCs w:val="24"/>
        </w:rPr>
      </w:pPr>
    </w:p>
    <w:p w14:paraId="21144D8F" w14:textId="73A61B96" w:rsidR="00C2218A" w:rsidRDefault="00C2218A" w:rsidP="00820997">
      <w:pPr>
        <w:spacing w:after="0" w:line="240" w:lineRule="auto"/>
        <w:rPr>
          <w:rFonts w:ascii="Arial" w:hAnsi="Arial" w:cs="Arial"/>
          <w:sz w:val="24"/>
          <w:szCs w:val="24"/>
        </w:rPr>
      </w:pPr>
      <w:r w:rsidRPr="00C2218A">
        <w:rPr>
          <w:rFonts w:ascii="Arial" w:hAnsi="Arial" w:cs="Arial"/>
          <w:sz w:val="24"/>
          <w:szCs w:val="24"/>
        </w:rPr>
        <w:t>Although the legislation gives very broad discretion, decisions must be made in accordance with ordinary principles about good decision making, i.e.</w:t>
      </w:r>
      <w:r w:rsidR="003B4985">
        <w:rPr>
          <w:rFonts w:ascii="Arial" w:hAnsi="Arial" w:cs="Arial"/>
          <w:sz w:val="24"/>
          <w:szCs w:val="24"/>
        </w:rPr>
        <w:t>,</w:t>
      </w:r>
      <w:r w:rsidRPr="00C2218A">
        <w:rPr>
          <w:rFonts w:ascii="Arial" w:hAnsi="Arial" w:cs="Arial"/>
          <w:sz w:val="24"/>
          <w:szCs w:val="24"/>
        </w:rPr>
        <w:t xml:space="preserve"> administrative law. </w:t>
      </w:r>
    </w:p>
    <w:p w14:paraId="74EFA2B1" w14:textId="77777777" w:rsidR="00C2218A" w:rsidRDefault="00C2218A" w:rsidP="00820997">
      <w:pPr>
        <w:spacing w:after="0" w:line="240" w:lineRule="auto"/>
        <w:rPr>
          <w:rFonts w:ascii="Arial" w:hAnsi="Arial" w:cs="Arial"/>
          <w:sz w:val="24"/>
          <w:szCs w:val="24"/>
        </w:rPr>
      </w:pPr>
    </w:p>
    <w:p w14:paraId="2A2458B2" w14:textId="22F03A0C" w:rsidR="00C2218A" w:rsidRPr="00C2218A" w:rsidRDefault="00C2218A" w:rsidP="00820997">
      <w:pPr>
        <w:spacing w:after="0" w:line="240" w:lineRule="auto"/>
        <w:rPr>
          <w:rFonts w:ascii="Arial" w:hAnsi="Arial" w:cs="Arial"/>
          <w:sz w:val="24"/>
          <w:szCs w:val="24"/>
        </w:rPr>
      </w:pPr>
      <w:r w:rsidRPr="00C2218A">
        <w:rPr>
          <w:rFonts w:ascii="Arial" w:hAnsi="Arial" w:cs="Arial"/>
          <w:sz w:val="24"/>
          <w:szCs w:val="24"/>
        </w:rPr>
        <w:t>In particular local authorities have a duty to act fairly, reasonably and consistently.</w:t>
      </w:r>
    </w:p>
    <w:p w14:paraId="1BB2ACEA" w14:textId="3B21004B" w:rsidR="00036348" w:rsidRDefault="00036348" w:rsidP="003B4985">
      <w:pPr>
        <w:pStyle w:val="Heading1"/>
        <w:numPr>
          <w:ilvl w:val="0"/>
          <w:numId w:val="15"/>
        </w:numPr>
      </w:pPr>
      <w:bookmarkStart w:id="15" w:name="_Toc106115426"/>
      <w:bookmarkEnd w:id="14"/>
      <w:r w:rsidRPr="003B4985">
        <w:rPr>
          <w:color w:val="21003E"/>
        </w:rPr>
        <w:t>Objectives</w:t>
      </w:r>
      <w:bookmarkEnd w:id="15"/>
    </w:p>
    <w:p w14:paraId="752DF544" w14:textId="487E8E39" w:rsidR="00036348" w:rsidRDefault="00036348" w:rsidP="00036348">
      <w:pPr>
        <w:pStyle w:val="Default"/>
      </w:pPr>
    </w:p>
    <w:p w14:paraId="6DE69C84" w14:textId="3DC914C0" w:rsidR="00036348" w:rsidRDefault="00036348" w:rsidP="00036348">
      <w:pPr>
        <w:pStyle w:val="Default"/>
      </w:pPr>
      <w:r w:rsidRPr="008E4CF7">
        <w:t xml:space="preserve">The </w:t>
      </w:r>
      <w:r w:rsidR="00EA3E84">
        <w:t>Council’s vision</w:t>
      </w:r>
      <w:r w:rsidRPr="008E4CF7">
        <w:t xml:space="preserve"> </w:t>
      </w:r>
      <w:r>
        <w:t xml:space="preserve">is </w:t>
      </w:r>
      <w:r w:rsidR="00A870AA">
        <w:t>‘</w:t>
      </w:r>
      <w:r w:rsidRPr="008E4CF7">
        <w:t xml:space="preserve">to make South Derbyshire </w:t>
      </w:r>
      <w:r w:rsidR="000D57BC">
        <w:t>a great place to live, visit and invest.</w:t>
      </w:r>
      <w:r w:rsidRPr="008E4CF7">
        <w:t>’</w:t>
      </w:r>
    </w:p>
    <w:p w14:paraId="430F6A0A" w14:textId="77777777" w:rsidR="00036348" w:rsidRDefault="00036348" w:rsidP="00036348">
      <w:pPr>
        <w:pStyle w:val="Default"/>
      </w:pPr>
    </w:p>
    <w:p w14:paraId="4163E5AA" w14:textId="1FF0E2FC" w:rsidR="00036348" w:rsidRDefault="000D57BC" w:rsidP="00036348">
      <w:pPr>
        <w:pStyle w:val="Default"/>
      </w:pPr>
      <w:r>
        <w:t xml:space="preserve">This policy supports </w:t>
      </w:r>
      <w:r w:rsidR="004D4C30">
        <w:t>the Council</w:t>
      </w:r>
      <w:r>
        <w:t xml:space="preserve">’s ambition to ‘support and safeguard the most vulnerable’ </w:t>
      </w:r>
      <w:r w:rsidR="00A870AA">
        <w:t xml:space="preserve">residents </w:t>
      </w:r>
      <w:r>
        <w:t>by:</w:t>
      </w:r>
    </w:p>
    <w:p w14:paraId="393A95AB" w14:textId="77777777" w:rsidR="00036348" w:rsidRPr="00036348" w:rsidRDefault="00036348" w:rsidP="00036348">
      <w:pPr>
        <w:pStyle w:val="Default"/>
      </w:pPr>
    </w:p>
    <w:p w14:paraId="7CEA5598" w14:textId="7C89D42D" w:rsidR="00A870AA" w:rsidRPr="000D57BC" w:rsidRDefault="00A870AA" w:rsidP="00A870AA">
      <w:pPr>
        <w:pStyle w:val="ListParagraph"/>
        <w:numPr>
          <w:ilvl w:val="0"/>
          <w:numId w:val="2"/>
        </w:numPr>
        <w:spacing w:after="0" w:line="240" w:lineRule="auto"/>
        <w:rPr>
          <w:rFonts w:ascii="Arial" w:hAnsi="Arial" w:cs="Arial"/>
          <w:color w:val="000000"/>
          <w:sz w:val="24"/>
          <w:szCs w:val="24"/>
          <w:lang w:eastAsia="en-GB"/>
        </w:rPr>
      </w:pPr>
      <w:r w:rsidRPr="000D57BC">
        <w:rPr>
          <w:rFonts w:ascii="Arial" w:hAnsi="Arial" w:cs="Arial"/>
          <w:color w:val="000000"/>
          <w:sz w:val="24"/>
          <w:szCs w:val="24"/>
          <w:lang w:eastAsia="en-GB"/>
        </w:rPr>
        <w:t xml:space="preserve">Helping to prevent </w:t>
      </w:r>
      <w:r>
        <w:rPr>
          <w:rFonts w:ascii="Arial" w:hAnsi="Arial" w:cs="Arial"/>
          <w:color w:val="000000"/>
          <w:sz w:val="24"/>
          <w:szCs w:val="24"/>
          <w:lang w:eastAsia="en-GB"/>
        </w:rPr>
        <w:t>h</w:t>
      </w:r>
      <w:r w:rsidRPr="000D57BC">
        <w:rPr>
          <w:rFonts w:ascii="Arial" w:hAnsi="Arial" w:cs="Arial"/>
          <w:color w:val="000000"/>
          <w:sz w:val="24"/>
          <w:szCs w:val="24"/>
          <w:lang w:eastAsia="en-GB"/>
        </w:rPr>
        <w:t>omelessness</w:t>
      </w:r>
      <w:r>
        <w:rPr>
          <w:rFonts w:ascii="Arial" w:hAnsi="Arial" w:cs="Arial"/>
          <w:color w:val="000000"/>
          <w:sz w:val="24"/>
          <w:szCs w:val="24"/>
          <w:lang w:eastAsia="en-GB"/>
        </w:rPr>
        <w:t xml:space="preserve"> and supporting the most vulnerable residents across the district.</w:t>
      </w:r>
      <w:r w:rsidRPr="000D57BC">
        <w:rPr>
          <w:rFonts w:ascii="Arial" w:hAnsi="Arial" w:cs="Arial"/>
          <w:color w:val="000000"/>
          <w:sz w:val="24"/>
          <w:szCs w:val="24"/>
          <w:lang w:eastAsia="en-GB"/>
        </w:rPr>
        <w:t xml:space="preserve"> </w:t>
      </w:r>
    </w:p>
    <w:p w14:paraId="555BD7AC" w14:textId="0DCCC0D3" w:rsidR="00A870AA" w:rsidRPr="000D57BC" w:rsidRDefault="00A870AA" w:rsidP="00A870AA">
      <w:pPr>
        <w:pStyle w:val="ListParagraph"/>
        <w:numPr>
          <w:ilvl w:val="0"/>
          <w:numId w:val="2"/>
        </w:numPr>
        <w:spacing w:after="0" w:line="240" w:lineRule="auto"/>
        <w:rPr>
          <w:rFonts w:ascii="Arial" w:hAnsi="Arial" w:cs="Arial"/>
          <w:color w:val="000000"/>
          <w:sz w:val="24"/>
          <w:szCs w:val="24"/>
          <w:lang w:eastAsia="en-GB"/>
        </w:rPr>
      </w:pPr>
      <w:r w:rsidRPr="000D57BC">
        <w:rPr>
          <w:rFonts w:ascii="Arial" w:hAnsi="Arial" w:cs="Arial"/>
          <w:color w:val="000000"/>
          <w:sz w:val="24"/>
          <w:szCs w:val="24"/>
          <w:lang w:eastAsia="en-GB"/>
        </w:rPr>
        <w:t xml:space="preserve">Helping customers secure </w:t>
      </w:r>
      <w:r>
        <w:rPr>
          <w:rFonts w:ascii="Arial" w:hAnsi="Arial" w:cs="Arial"/>
          <w:color w:val="000000"/>
          <w:sz w:val="24"/>
          <w:szCs w:val="24"/>
          <w:lang w:eastAsia="en-GB"/>
        </w:rPr>
        <w:t xml:space="preserve">more financially sustainable </w:t>
      </w:r>
      <w:r w:rsidRPr="000D57BC">
        <w:rPr>
          <w:rFonts w:ascii="Arial" w:hAnsi="Arial" w:cs="Arial"/>
          <w:color w:val="000000"/>
          <w:sz w:val="24"/>
          <w:szCs w:val="24"/>
          <w:lang w:eastAsia="en-GB"/>
        </w:rPr>
        <w:t>alternative accommodation more suitable for their needs</w:t>
      </w:r>
      <w:r>
        <w:rPr>
          <w:rFonts w:ascii="Arial" w:hAnsi="Arial" w:cs="Arial"/>
          <w:color w:val="000000"/>
          <w:sz w:val="24"/>
          <w:szCs w:val="24"/>
          <w:lang w:eastAsia="en-GB"/>
        </w:rPr>
        <w:t>.</w:t>
      </w:r>
    </w:p>
    <w:p w14:paraId="4C9C77C8" w14:textId="77777777" w:rsidR="00A870AA" w:rsidRPr="000D57BC" w:rsidRDefault="00A870AA" w:rsidP="00A870AA">
      <w:pPr>
        <w:pStyle w:val="ListParagraph"/>
        <w:numPr>
          <w:ilvl w:val="0"/>
          <w:numId w:val="2"/>
        </w:numPr>
        <w:spacing w:after="0" w:line="240" w:lineRule="auto"/>
        <w:rPr>
          <w:rFonts w:ascii="Arial" w:hAnsi="Arial" w:cs="Arial"/>
          <w:color w:val="000000"/>
          <w:sz w:val="24"/>
          <w:szCs w:val="24"/>
          <w:lang w:eastAsia="en-GB"/>
        </w:rPr>
      </w:pPr>
      <w:r w:rsidRPr="000D57BC">
        <w:rPr>
          <w:rFonts w:ascii="Arial" w:hAnsi="Arial" w:cs="Arial"/>
          <w:color w:val="000000"/>
          <w:sz w:val="24"/>
          <w:szCs w:val="24"/>
          <w:lang w:eastAsia="en-GB"/>
        </w:rPr>
        <w:t>Helping customers through difficult events</w:t>
      </w:r>
      <w:r>
        <w:rPr>
          <w:rFonts w:ascii="Arial" w:hAnsi="Arial" w:cs="Arial"/>
          <w:color w:val="000000"/>
          <w:sz w:val="24"/>
          <w:szCs w:val="24"/>
          <w:lang w:eastAsia="en-GB"/>
        </w:rPr>
        <w:t xml:space="preserve">, </w:t>
      </w:r>
      <w:r w:rsidRPr="000D57BC">
        <w:rPr>
          <w:rFonts w:ascii="Arial" w:hAnsi="Arial" w:cs="Arial"/>
          <w:color w:val="000000"/>
          <w:sz w:val="24"/>
          <w:szCs w:val="24"/>
          <w:lang w:eastAsia="en-GB"/>
        </w:rPr>
        <w:t>particularly where there are circumstances outside of their control</w:t>
      </w:r>
      <w:r>
        <w:rPr>
          <w:rFonts w:ascii="Arial" w:hAnsi="Arial" w:cs="Arial"/>
          <w:color w:val="000000"/>
          <w:sz w:val="24"/>
          <w:szCs w:val="24"/>
          <w:lang w:eastAsia="en-GB"/>
        </w:rPr>
        <w:t>.</w:t>
      </w:r>
    </w:p>
    <w:p w14:paraId="05CBBBF1" w14:textId="33DC2857" w:rsidR="00036348" w:rsidRPr="000D57BC" w:rsidRDefault="00036348" w:rsidP="00694EEE">
      <w:pPr>
        <w:pStyle w:val="ListParagraph"/>
        <w:numPr>
          <w:ilvl w:val="0"/>
          <w:numId w:val="2"/>
        </w:numPr>
        <w:spacing w:after="0" w:line="240" w:lineRule="auto"/>
        <w:rPr>
          <w:rFonts w:ascii="Arial" w:hAnsi="Arial" w:cs="Arial"/>
          <w:color w:val="000000"/>
          <w:sz w:val="24"/>
          <w:szCs w:val="24"/>
          <w:lang w:eastAsia="en-GB"/>
        </w:rPr>
      </w:pPr>
      <w:r w:rsidRPr="000D57BC">
        <w:rPr>
          <w:rFonts w:ascii="Arial" w:hAnsi="Arial" w:cs="Arial"/>
          <w:color w:val="000000"/>
          <w:sz w:val="24"/>
          <w:szCs w:val="24"/>
          <w:lang w:eastAsia="en-GB"/>
        </w:rPr>
        <w:t xml:space="preserve">Encouraging social inclusion by ensuring </w:t>
      </w:r>
      <w:r w:rsidR="00A870AA">
        <w:rPr>
          <w:rFonts w:ascii="Arial" w:hAnsi="Arial" w:cs="Arial"/>
          <w:color w:val="000000"/>
          <w:sz w:val="24"/>
          <w:szCs w:val="24"/>
          <w:lang w:eastAsia="en-GB"/>
        </w:rPr>
        <w:t xml:space="preserve">financially </w:t>
      </w:r>
      <w:r w:rsidRPr="000D57BC">
        <w:rPr>
          <w:rFonts w:ascii="Arial" w:hAnsi="Arial" w:cs="Arial"/>
          <w:color w:val="000000"/>
          <w:sz w:val="24"/>
          <w:szCs w:val="24"/>
          <w:lang w:eastAsia="en-GB"/>
        </w:rPr>
        <w:t>disadvantaged</w:t>
      </w:r>
      <w:r w:rsidR="00A870AA">
        <w:rPr>
          <w:rFonts w:ascii="Arial" w:hAnsi="Arial" w:cs="Arial"/>
          <w:color w:val="000000"/>
          <w:sz w:val="24"/>
          <w:szCs w:val="24"/>
          <w:lang w:eastAsia="en-GB"/>
        </w:rPr>
        <w:t xml:space="preserve"> residents</w:t>
      </w:r>
      <w:r w:rsidRPr="000D57BC">
        <w:rPr>
          <w:rFonts w:ascii="Arial" w:hAnsi="Arial" w:cs="Arial"/>
          <w:color w:val="000000"/>
          <w:sz w:val="24"/>
          <w:szCs w:val="24"/>
          <w:lang w:eastAsia="en-GB"/>
        </w:rPr>
        <w:t xml:space="preserve"> are able to afford to live in communities that provide support. </w:t>
      </w:r>
    </w:p>
    <w:p w14:paraId="33C81B56" w14:textId="77777777" w:rsidR="00A870AA" w:rsidRDefault="00A870AA" w:rsidP="00694EEE">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Preventing homelessness thereby increasing the likelihood of residents gaining and remaining in employment.</w:t>
      </w:r>
    </w:p>
    <w:p w14:paraId="1ACFE6F9" w14:textId="2482FB58" w:rsidR="00036348" w:rsidRDefault="00036348" w:rsidP="00694EEE">
      <w:pPr>
        <w:pStyle w:val="ListParagraph"/>
        <w:numPr>
          <w:ilvl w:val="0"/>
          <w:numId w:val="2"/>
        </w:numPr>
        <w:spacing w:after="0" w:line="240" w:lineRule="auto"/>
      </w:pPr>
      <w:r w:rsidRPr="000D57BC">
        <w:rPr>
          <w:rFonts w:ascii="Arial" w:hAnsi="Arial" w:cs="Arial"/>
          <w:color w:val="000000"/>
          <w:sz w:val="24"/>
          <w:szCs w:val="24"/>
          <w:lang w:eastAsia="en-GB"/>
        </w:rPr>
        <w:t xml:space="preserve">Providing guidance support in respect of elements of the welfare reform agenda particularly as the roll-out of Universal </w:t>
      </w:r>
      <w:r w:rsidR="000D57BC">
        <w:rPr>
          <w:rFonts w:ascii="Arial" w:hAnsi="Arial" w:cs="Arial"/>
          <w:color w:val="000000"/>
          <w:sz w:val="24"/>
          <w:szCs w:val="24"/>
          <w:lang w:eastAsia="en-GB"/>
        </w:rPr>
        <w:t>C</w:t>
      </w:r>
      <w:r w:rsidRPr="000D57BC">
        <w:rPr>
          <w:rFonts w:ascii="Arial" w:hAnsi="Arial" w:cs="Arial"/>
          <w:color w:val="000000"/>
          <w:sz w:val="24"/>
          <w:szCs w:val="24"/>
          <w:lang w:eastAsia="en-GB"/>
        </w:rPr>
        <w:t xml:space="preserve">redit </w:t>
      </w:r>
      <w:r w:rsidR="000D57BC">
        <w:rPr>
          <w:rFonts w:ascii="Arial" w:hAnsi="Arial" w:cs="Arial"/>
          <w:color w:val="000000"/>
          <w:sz w:val="24"/>
          <w:szCs w:val="24"/>
          <w:lang w:eastAsia="en-GB"/>
        </w:rPr>
        <w:t>completes.</w:t>
      </w:r>
    </w:p>
    <w:p w14:paraId="3A230E41" w14:textId="77777777" w:rsidR="00036348" w:rsidRDefault="00036348" w:rsidP="00036348">
      <w:pPr>
        <w:pStyle w:val="Default"/>
      </w:pPr>
    </w:p>
    <w:p w14:paraId="1B5F5DBA" w14:textId="77777777" w:rsidR="00036348" w:rsidRPr="00036348" w:rsidRDefault="00036348" w:rsidP="00036348">
      <w:pPr>
        <w:pStyle w:val="Default"/>
      </w:pPr>
    </w:p>
    <w:p w14:paraId="233E03FB" w14:textId="77777777" w:rsidR="00F221E4" w:rsidRDefault="00F221E4">
      <w:pPr>
        <w:rPr>
          <w:rFonts w:asciiTheme="majorHAnsi" w:eastAsiaTheme="majorEastAsia" w:hAnsiTheme="majorHAnsi" w:cstheme="majorBidi"/>
          <w:b/>
          <w:bCs/>
          <w:color w:val="21003E" w:themeColor="accent1" w:themeShade="BF"/>
          <w:sz w:val="28"/>
          <w:szCs w:val="28"/>
        </w:rPr>
      </w:pPr>
      <w:r>
        <w:br w:type="page"/>
      </w:r>
    </w:p>
    <w:p w14:paraId="16774904" w14:textId="3C5BA7B8" w:rsidR="006B6F39" w:rsidRDefault="00C2218A" w:rsidP="003B4985">
      <w:pPr>
        <w:pStyle w:val="Heading1"/>
        <w:numPr>
          <w:ilvl w:val="0"/>
          <w:numId w:val="15"/>
        </w:numPr>
      </w:pPr>
      <w:bookmarkStart w:id="16" w:name="_Toc106115427"/>
      <w:r>
        <w:lastRenderedPageBreak/>
        <w:t xml:space="preserve">What </w:t>
      </w:r>
      <w:r w:rsidRPr="003B4985">
        <w:rPr>
          <w:color w:val="21003E"/>
        </w:rPr>
        <w:t>are</w:t>
      </w:r>
      <w:r>
        <w:t xml:space="preserve"> Discretionary Housing Payments?</w:t>
      </w:r>
      <w:bookmarkEnd w:id="16"/>
    </w:p>
    <w:p w14:paraId="2A50FCF7" w14:textId="77777777" w:rsidR="00C2218A" w:rsidRDefault="00C2218A" w:rsidP="00820997">
      <w:pPr>
        <w:spacing w:after="0" w:line="240" w:lineRule="auto"/>
        <w:rPr>
          <w:rFonts w:ascii="Arial" w:hAnsi="Arial" w:cs="Arial"/>
          <w:sz w:val="24"/>
          <w:szCs w:val="24"/>
        </w:rPr>
      </w:pPr>
      <w:bookmarkStart w:id="17" w:name="_Toc52195330"/>
    </w:p>
    <w:p w14:paraId="061ACA60" w14:textId="467D51B6" w:rsidR="00C2218A" w:rsidRDefault="00C2218A" w:rsidP="00820997">
      <w:pPr>
        <w:spacing w:after="0" w:line="240" w:lineRule="auto"/>
        <w:rPr>
          <w:rFonts w:ascii="Arial" w:hAnsi="Arial" w:cs="Arial"/>
          <w:sz w:val="24"/>
          <w:szCs w:val="24"/>
        </w:rPr>
      </w:pPr>
      <w:r w:rsidRPr="00C2218A">
        <w:rPr>
          <w:rFonts w:ascii="Arial" w:hAnsi="Arial" w:cs="Arial"/>
          <w:sz w:val="24"/>
          <w:szCs w:val="24"/>
        </w:rPr>
        <w:t xml:space="preserve">Discretionary Housing Payments (DHPs) provide customers with further financial assistance when </w:t>
      </w:r>
      <w:r w:rsidR="00A870AA">
        <w:rPr>
          <w:rFonts w:ascii="Arial" w:hAnsi="Arial" w:cs="Arial"/>
          <w:sz w:val="24"/>
          <w:szCs w:val="24"/>
        </w:rPr>
        <w:t>the Council considers</w:t>
      </w:r>
      <w:r w:rsidRPr="00C2218A">
        <w:rPr>
          <w:rFonts w:ascii="Arial" w:hAnsi="Arial" w:cs="Arial"/>
          <w:sz w:val="24"/>
          <w:szCs w:val="24"/>
        </w:rPr>
        <w:t xml:space="preserve"> that help with housing costs is needed. </w:t>
      </w:r>
    </w:p>
    <w:p w14:paraId="50B495A6" w14:textId="3ADDD5AD" w:rsidR="003B4985" w:rsidRDefault="003B4985" w:rsidP="00820997">
      <w:pPr>
        <w:spacing w:after="0" w:line="240" w:lineRule="auto"/>
        <w:rPr>
          <w:rFonts w:ascii="Arial" w:hAnsi="Arial" w:cs="Arial"/>
          <w:sz w:val="24"/>
          <w:szCs w:val="24"/>
        </w:rPr>
      </w:pPr>
    </w:p>
    <w:p w14:paraId="4300B39D" w14:textId="0FC3952C" w:rsidR="00C2218A" w:rsidRDefault="003B4985" w:rsidP="00820997">
      <w:pPr>
        <w:spacing w:after="0" w:line="240" w:lineRule="auto"/>
        <w:rPr>
          <w:rFonts w:ascii="Arial" w:hAnsi="Arial" w:cs="Arial"/>
          <w:sz w:val="24"/>
          <w:szCs w:val="24"/>
          <w:lang w:eastAsia="en-GB"/>
        </w:rPr>
      </w:pPr>
      <w:r>
        <w:rPr>
          <w:rFonts w:ascii="Arial" w:hAnsi="Arial" w:cs="Arial"/>
          <w:sz w:val="24"/>
          <w:szCs w:val="24"/>
        </w:rPr>
        <w:t>Generally, financial help is provided where the benefit a resident receives is less than the rent charged on a property</w:t>
      </w:r>
      <w:r w:rsidR="00B748C1">
        <w:rPr>
          <w:rFonts w:ascii="Arial" w:hAnsi="Arial" w:cs="Arial"/>
          <w:sz w:val="24"/>
          <w:szCs w:val="24"/>
        </w:rPr>
        <w:t xml:space="preserve"> as a result of Welfare Reform</w:t>
      </w:r>
      <w:r>
        <w:rPr>
          <w:rFonts w:ascii="Arial" w:hAnsi="Arial" w:cs="Arial"/>
          <w:sz w:val="24"/>
          <w:szCs w:val="24"/>
        </w:rPr>
        <w:t>. However, e</w:t>
      </w:r>
      <w:r w:rsidR="00C2218A" w:rsidRPr="00C2218A">
        <w:rPr>
          <w:rFonts w:ascii="Arial" w:hAnsi="Arial" w:cs="Arial"/>
          <w:sz w:val="24"/>
          <w:szCs w:val="24"/>
          <w:lang w:eastAsia="en-GB"/>
        </w:rPr>
        <w:t xml:space="preserve">ach case </w:t>
      </w:r>
      <w:r w:rsidR="00A870AA">
        <w:rPr>
          <w:rFonts w:ascii="Arial" w:hAnsi="Arial" w:cs="Arial"/>
          <w:sz w:val="24"/>
          <w:szCs w:val="24"/>
          <w:lang w:eastAsia="en-GB"/>
        </w:rPr>
        <w:t xml:space="preserve">is </w:t>
      </w:r>
      <w:r w:rsidR="00C2218A" w:rsidRPr="00C2218A">
        <w:rPr>
          <w:rFonts w:ascii="Arial" w:hAnsi="Arial" w:cs="Arial"/>
          <w:sz w:val="24"/>
          <w:szCs w:val="24"/>
          <w:lang w:eastAsia="en-GB"/>
        </w:rPr>
        <w:t>decided on its own merits.</w:t>
      </w:r>
    </w:p>
    <w:p w14:paraId="061B62A9" w14:textId="77777777" w:rsidR="00A870AA" w:rsidRDefault="00A870AA" w:rsidP="004C6387">
      <w:pPr>
        <w:pStyle w:val="Default"/>
      </w:pPr>
    </w:p>
    <w:p w14:paraId="39D86DD5" w14:textId="77777777" w:rsidR="00A870AA" w:rsidRDefault="00A870AA" w:rsidP="004C6387">
      <w:pPr>
        <w:pStyle w:val="Default"/>
      </w:pPr>
      <w:r>
        <w:t xml:space="preserve">Each year the government awards a sum of DHP funding to the Council. The Council can choose to top-up the total DHP funding it distributes up to 2.5x its government allocation. </w:t>
      </w:r>
    </w:p>
    <w:p w14:paraId="24458FCE" w14:textId="77777777" w:rsidR="00A870AA" w:rsidRDefault="00A870AA" w:rsidP="004C6387">
      <w:pPr>
        <w:pStyle w:val="Default"/>
      </w:pPr>
    </w:p>
    <w:p w14:paraId="1DAC52A2" w14:textId="2F8CDFC9" w:rsidR="004C6387" w:rsidRDefault="004C6387" w:rsidP="004C6387">
      <w:pPr>
        <w:pStyle w:val="Default"/>
      </w:pPr>
      <w:r>
        <w:t xml:space="preserve">Any </w:t>
      </w:r>
      <w:r w:rsidR="00B748C1">
        <w:t xml:space="preserve">council contribution </w:t>
      </w:r>
      <w:r>
        <w:t>above th</w:t>
      </w:r>
      <w:r w:rsidR="00B748C1">
        <w:t xml:space="preserve">e government allocation is subject to approval by the Finance and Management Committee. </w:t>
      </w:r>
    </w:p>
    <w:p w14:paraId="4DE4AE82" w14:textId="77777777" w:rsidR="00C2218A" w:rsidRDefault="00C2218A" w:rsidP="00820997">
      <w:pPr>
        <w:spacing w:after="0" w:line="240" w:lineRule="auto"/>
        <w:rPr>
          <w:rFonts w:ascii="Arial" w:hAnsi="Arial" w:cs="Arial"/>
          <w:color w:val="000000"/>
          <w:sz w:val="24"/>
          <w:szCs w:val="24"/>
          <w:lang w:eastAsia="en-GB"/>
        </w:rPr>
      </w:pPr>
      <w:bookmarkStart w:id="18" w:name="_Toc52195333"/>
      <w:bookmarkEnd w:id="17"/>
    </w:p>
    <w:p w14:paraId="729C08C4" w14:textId="2C2E108A" w:rsidR="00B748C1" w:rsidRPr="00A6341D" w:rsidRDefault="00B748C1" w:rsidP="00B748C1">
      <w:pPr>
        <w:pStyle w:val="Default"/>
      </w:pPr>
      <w:r w:rsidRPr="00A6341D">
        <w:t xml:space="preserve">The specific conditions which must apply before a </w:t>
      </w:r>
      <w:r>
        <w:t>DHP can be awarded are</w:t>
      </w:r>
      <w:r w:rsidRPr="00A6341D">
        <w:t xml:space="preserve">: </w:t>
      </w:r>
    </w:p>
    <w:p w14:paraId="11A145ED" w14:textId="247A3871" w:rsidR="00B748C1" w:rsidRDefault="00B748C1" w:rsidP="00B748C1">
      <w:pPr>
        <w:pStyle w:val="Heading1"/>
        <w:numPr>
          <w:ilvl w:val="0"/>
          <w:numId w:val="15"/>
        </w:numPr>
      </w:pPr>
      <w:bookmarkStart w:id="19" w:name="_Toc106115428"/>
      <w:r>
        <w:t>Eligibility criteria</w:t>
      </w:r>
      <w:bookmarkEnd w:id="19"/>
    </w:p>
    <w:p w14:paraId="2279BD5A" w14:textId="77777777" w:rsidR="00B748C1" w:rsidRDefault="00B748C1" w:rsidP="00B748C1">
      <w:pPr>
        <w:pStyle w:val="Default"/>
      </w:pPr>
    </w:p>
    <w:p w14:paraId="67093DBD" w14:textId="4783256E" w:rsidR="00B748C1" w:rsidRPr="00A6341D" w:rsidRDefault="00B748C1" w:rsidP="00B748C1">
      <w:pPr>
        <w:pStyle w:val="Default"/>
      </w:pPr>
      <w:r>
        <w:t>Applicants will only be eligible for a DHP if they r</w:t>
      </w:r>
      <w:r w:rsidRPr="000E1945">
        <w:t>equire further financial assistance with housing costs</w:t>
      </w:r>
      <w:r>
        <w:t xml:space="preserve"> and are e</w:t>
      </w:r>
      <w:r w:rsidRPr="00A6341D">
        <w:t>ntitled to</w:t>
      </w:r>
      <w:r>
        <w:t>:</w:t>
      </w:r>
      <w:r w:rsidRPr="00A6341D">
        <w:t xml:space="preserve"> </w:t>
      </w:r>
    </w:p>
    <w:p w14:paraId="68926349" w14:textId="77777777" w:rsidR="00B748C1" w:rsidRDefault="00B748C1" w:rsidP="00B748C1">
      <w:pPr>
        <w:pStyle w:val="Default"/>
        <w:rPr>
          <w:sz w:val="23"/>
          <w:szCs w:val="23"/>
        </w:rPr>
      </w:pPr>
    </w:p>
    <w:p w14:paraId="52F7C960" w14:textId="77777777" w:rsidR="00B748C1" w:rsidRPr="000E1945" w:rsidRDefault="00B748C1" w:rsidP="00B748C1">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Housing benefit, or</w:t>
      </w:r>
      <w:r w:rsidRPr="000E1945">
        <w:rPr>
          <w:rFonts w:ascii="Arial" w:hAnsi="Arial" w:cs="Arial"/>
          <w:color w:val="000000"/>
          <w:sz w:val="24"/>
          <w:szCs w:val="24"/>
          <w:lang w:eastAsia="en-GB"/>
        </w:rPr>
        <w:t xml:space="preserve"> </w:t>
      </w:r>
    </w:p>
    <w:p w14:paraId="0B2E8C6A" w14:textId="2772026D" w:rsidR="00B748C1" w:rsidRPr="00B748C1" w:rsidRDefault="00B748C1" w:rsidP="00B748C1">
      <w:pPr>
        <w:pStyle w:val="ListParagraph"/>
        <w:numPr>
          <w:ilvl w:val="0"/>
          <w:numId w:val="2"/>
        </w:numPr>
        <w:spacing w:after="0" w:line="240" w:lineRule="auto"/>
        <w:rPr>
          <w:rFonts w:ascii="Arial" w:hAnsi="Arial" w:cs="Arial"/>
          <w:color w:val="000000"/>
          <w:sz w:val="24"/>
          <w:szCs w:val="24"/>
          <w:lang w:eastAsia="en-GB"/>
        </w:rPr>
      </w:pPr>
      <w:r w:rsidRPr="000E1945">
        <w:rPr>
          <w:rFonts w:ascii="Arial" w:hAnsi="Arial" w:cs="Arial"/>
          <w:color w:val="000000"/>
          <w:sz w:val="24"/>
          <w:szCs w:val="24"/>
          <w:lang w:eastAsia="en-GB"/>
        </w:rPr>
        <w:t>Universal Credit (UC) that includes ho</w:t>
      </w:r>
      <w:r>
        <w:rPr>
          <w:rFonts w:ascii="Arial" w:hAnsi="Arial" w:cs="Arial"/>
          <w:color w:val="000000"/>
          <w:sz w:val="24"/>
          <w:szCs w:val="24"/>
          <w:lang w:eastAsia="en-GB"/>
        </w:rPr>
        <w:t>u</w:t>
      </w:r>
      <w:r w:rsidRPr="000E1945">
        <w:rPr>
          <w:rFonts w:ascii="Arial" w:hAnsi="Arial" w:cs="Arial"/>
          <w:color w:val="000000"/>
          <w:sz w:val="24"/>
          <w:szCs w:val="24"/>
          <w:lang w:eastAsia="en-GB"/>
        </w:rPr>
        <w:t xml:space="preserve">sing costs towards rental liability, and </w:t>
      </w:r>
    </w:p>
    <w:p w14:paraId="13CD6819" w14:textId="77777777" w:rsidR="00B748C1" w:rsidRDefault="00B748C1" w:rsidP="00B748C1">
      <w:pPr>
        <w:pStyle w:val="Default"/>
        <w:ind w:left="1320"/>
      </w:pPr>
    </w:p>
    <w:p w14:paraId="4A1F334A" w14:textId="5BD3D13C" w:rsidR="00B748C1" w:rsidRPr="003446F1" w:rsidRDefault="00B748C1" w:rsidP="00B748C1">
      <w:pPr>
        <w:pStyle w:val="Default"/>
        <w:rPr>
          <w:b/>
          <w:bCs/>
        </w:rPr>
      </w:pPr>
      <w:r w:rsidRPr="003446F1">
        <w:rPr>
          <w:b/>
          <w:bCs/>
        </w:rPr>
        <w:t>An applicant receiving council tax support only, or who has not yet been awarded housing benefit or Universal Credit</w:t>
      </w:r>
      <w:r>
        <w:rPr>
          <w:b/>
          <w:bCs/>
        </w:rPr>
        <w:t>,</w:t>
      </w:r>
      <w:r w:rsidRPr="003446F1">
        <w:rPr>
          <w:b/>
          <w:bCs/>
        </w:rPr>
        <w:t xml:space="preserve"> is not eligible for a DHP.</w:t>
      </w:r>
    </w:p>
    <w:p w14:paraId="29FF7E2B" w14:textId="77777777" w:rsidR="00B748C1" w:rsidRDefault="00B748C1" w:rsidP="00B748C1">
      <w:pPr>
        <w:pStyle w:val="Default"/>
      </w:pPr>
    </w:p>
    <w:p w14:paraId="4997FAC2" w14:textId="321D6C2E" w:rsidR="00B748C1" w:rsidRPr="00A6341D" w:rsidRDefault="00B748C1" w:rsidP="00B748C1">
      <w:pPr>
        <w:pStyle w:val="Default"/>
      </w:pPr>
      <w:r w:rsidRPr="00A6341D">
        <w:t>Payment</w:t>
      </w:r>
      <w:r w:rsidR="009977F7">
        <w:t xml:space="preserve"> cannot</w:t>
      </w:r>
      <w:r>
        <w:t xml:space="preserve"> be made </w:t>
      </w:r>
      <w:r w:rsidRPr="00A6341D">
        <w:t>where</w:t>
      </w:r>
      <w:r>
        <w:t>:</w:t>
      </w:r>
      <w:r w:rsidRPr="00A6341D">
        <w:t xml:space="preserve"> </w:t>
      </w:r>
    </w:p>
    <w:p w14:paraId="667BB4B9" w14:textId="77777777" w:rsidR="00B748C1" w:rsidRPr="00A6341D" w:rsidRDefault="00B748C1" w:rsidP="00B748C1">
      <w:pPr>
        <w:pStyle w:val="Default"/>
      </w:pPr>
    </w:p>
    <w:p w14:paraId="32D10BA7" w14:textId="77777777" w:rsidR="00B748C1" w:rsidRPr="00314B1D" w:rsidRDefault="00B748C1" w:rsidP="00B748C1">
      <w:pPr>
        <w:pStyle w:val="ListParagraph"/>
        <w:numPr>
          <w:ilvl w:val="0"/>
          <w:numId w:val="2"/>
        </w:numPr>
        <w:spacing w:after="0" w:line="240" w:lineRule="auto"/>
        <w:rPr>
          <w:rFonts w:ascii="Arial" w:hAnsi="Arial" w:cs="Arial"/>
          <w:color w:val="000000"/>
          <w:sz w:val="24"/>
          <w:szCs w:val="24"/>
          <w:lang w:eastAsia="en-GB"/>
        </w:rPr>
      </w:pPr>
      <w:r w:rsidRPr="00EA3E84">
        <w:rPr>
          <w:rFonts w:ascii="Arial" w:hAnsi="Arial" w:cs="Arial"/>
          <w:color w:val="000000"/>
          <w:sz w:val="24"/>
          <w:szCs w:val="24"/>
          <w:lang w:eastAsia="en-GB"/>
        </w:rPr>
        <w:t>Housing benefit</w:t>
      </w:r>
      <w:r w:rsidRPr="00314B1D">
        <w:rPr>
          <w:rFonts w:ascii="Arial" w:hAnsi="Arial" w:cs="Arial"/>
          <w:color w:val="000000"/>
          <w:sz w:val="24"/>
          <w:szCs w:val="24"/>
          <w:lang w:eastAsia="en-GB"/>
        </w:rPr>
        <w:t xml:space="preserve"> or Universal Credit has been suspended</w:t>
      </w:r>
      <w:r>
        <w:rPr>
          <w:rFonts w:ascii="Arial" w:hAnsi="Arial" w:cs="Arial"/>
          <w:color w:val="000000"/>
          <w:sz w:val="24"/>
          <w:szCs w:val="24"/>
          <w:lang w:eastAsia="en-GB"/>
        </w:rPr>
        <w:t>.</w:t>
      </w:r>
      <w:r w:rsidRPr="00314B1D">
        <w:rPr>
          <w:rFonts w:ascii="Arial" w:hAnsi="Arial" w:cs="Arial"/>
          <w:color w:val="000000"/>
          <w:sz w:val="24"/>
          <w:szCs w:val="24"/>
          <w:lang w:eastAsia="en-GB"/>
        </w:rPr>
        <w:t xml:space="preserve"> </w:t>
      </w:r>
    </w:p>
    <w:p w14:paraId="18B8D578" w14:textId="3C871BF0" w:rsidR="00B748C1" w:rsidRPr="00314B1D" w:rsidRDefault="00B748C1" w:rsidP="00B748C1">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 xml:space="preserve">The </w:t>
      </w:r>
      <w:r>
        <w:rPr>
          <w:rFonts w:ascii="Arial" w:hAnsi="Arial" w:cs="Arial"/>
          <w:color w:val="000000"/>
          <w:sz w:val="24"/>
          <w:szCs w:val="24"/>
          <w:lang w:eastAsia="en-GB"/>
        </w:rPr>
        <w:t>applicant</w:t>
      </w:r>
      <w:r w:rsidRPr="00314B1D">
        <w:rPr>
          <w:rFonts w:ascii="Arial" w:hAnsi="Arial" w:cs="Arial"/>
          <w:color w:val="000000"/>
          <w:sz w:val="24"/>
          <w:szCs w:val="24"/>
          <w:lang w:eastAsia="en-GB"/>
        </w:rPr>
        <w:t>’s need for additional help is as a result of sanctions to welfare benefits</w:t>
      </w:r>
      <w:r>
        <w:rPr>
          <w:rFonts w:ascii="Arial" w:hAnsi="Arial" w:cs="Arial"/>
          <w:color w:val="000000"/>
          <w:sz w:val="24"/>
          <w:szCs w:val="24"/>
          <w:lang w:eastAsia="en-GB"/>
        </w:rPr>
        <w:t xml:space="preserve"> </w:t>
      </w:r>
    </w:p>
    <w:p w14:paraId="05E2213B" w14:textId="77777777" w:rsidR="00B748C1" w:rsidRPr="00314B1D" w:rsidRDefault="00B748C1" w:rsidP="00B748C1">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 xml:space="preserve">There is a shortfall between benefit awarded and rent due resulting from: </w:t>
      </w:r>
    </w:p>
    <w:p w14:paraId="4F219698" w14:textId="77777777" w:rsidR="00B748C1" w:rsidRPr="00314B1D" w:rsidRDefault="00B748C1" w:rsidP="00B748C1">
      <w:pPr>
        <w:pStyle w:val="ListParagraph"/>
        <w:numPr>
          <w:ilvl w:val="1"/>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 xml:space="preserve">support or service charges that are ineligible for </w:t>
      </w:r>
      <w:r>
        <w:rPr>
          <w:rFonts w:ascii="Arial" w:hAnsi="Arial" w:cs="Arial"/>
          <w:color w:val="000000"/>
          <w:sz w:val="24"/>
          <w:szCs w:val="24"/>
          <w:lang w:eastAsia="en-GB"/>
        </w:rPr>
        <w:t>housing benefit</w:t>
      </w:r>
      <w:r w:rsidRPr="00314B1D">
        <w:rPr>
          <w:rFonts w:ascii="Arial" w:hAnsi="Arial" w:cs="Arial"/>
          <w:color w:val="000000"/>
          <w:sz w:val="24"/>
          <w:szCs w:val="24"/>
          <w:lang w:eastAsia="en-GB"/>
        </w:rPr>
        <w:t xml:space="preserve">. </w:t>
      </w:r>
    </w:p>
    <w:p w14:paraId="569B2DF8" w14:textId="77777777" w:rsidR="00B748C1" w:rsidRPr="00314B1D" w:rsidRDefault="00B748C1" w:rsidP="00B748C1">
      <w:pPr>
        <w:pStyle w:val="ListParagraph"/>
        <w:numPr>
          <w:ilvl w:val="1"/>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 xml:space="preserve">shortfalls caused by overpayment recovery. </w:t>
      </w:r>
    </w:p>
    <w:p w14:paraId="1A3F5A63" w14:textId="11DE0798" w:rsidR="00B748C1" w:rsidRPr="00792E89" w:rsidRDefault="00B748C1" w:rsidP="00B748C1">
      <w:pPr>
        <w:pStyle w:val="ListParagraph"/>
        <w:numPr>
          <w:ilvl w:val="0"/>
          <w:numId w:val="2"/>
        </w:numPr>
        <w:spacing w:after="0" w:line="240" w:lineRule="auto"/>
        <w:rPr>
          <w:sz w:val="23"/>
          <w:szCs w:val="23"/>
        </w:rPr>
      </w:pPr>
      <w:r w:rsidRPr="00314B1D">
        <w:rPr>
          <w:rFonts w:ascii="Arial" w:hAnsi="Arial" w:cs="Arial"/>
          <w:color w:val="000000"/>
          <w:sz w:val="24"/>
          <w:szCs w:val="24"/>
          <w:lang w:eastAsia="en-GB"/>
        </w:rPr>
        <w:t>Increases in rent for outstanding</w:t>
      </w:r>
      <w:r w:rsidRPr="00F86492">
        <w:rPr>
          <w:rFonts w:ascii="Arial" w:hAnsi="Arial" w:cs="Arial"/>
          <w:color w:val="000000"/>
          <w:sz w:val="24"/>
          <w:szCs w:val="24"/>
          <w:lang w:eastAsia="en-GB"/>
        </w:rPr>
        <w:t xml:space="preserve"> rent ar</w:t>
      </w:r>
      <w:r w:rsidRPr="00667337">
        <w:rPr>
          <w:rFonts w:ascii="Arial" w:hAnsi="Arial" w:cs="Arial"/>
          <w:color w:val="000000"/>
          <w:sz w:val="24"/>
          <w:szCs w:val="24"/>
          <w:lang w:eastAsia="en-GB"/>
        </w:rPr>
        <w:t>rears.</w:t>
      </w:r>
      <w:r>
        <w:t xml:space="preserve"> </w:t>
      </w:r>
    </w:p>
    <w:p w14:paraId="0DD618F4" w14:textId="7747D634" w:rsidR="00792E89" w:rsidRPr="009977F7" w:rsidRDefault="00792E89" w:rsidP="00B748C1">
      <w:pPr>
        <w:pStyle w:val="ListParagraph"/>
        <w:numPr>
          <w:ilvl w:val="0"/>
          <w:numId w:val="2"/>
        </w:numPr>
        <w:spacing w:after="0" w:line="240" w:lineRule="auto"/>
        <w:rPr>
          <w:rFonts w:ascii="Arial" w:hAnsi="Arial" w:cs="Arial"/>
          <w:color w:val="000000"/>
          <w:sz w:val="24"/>
          <w:szCs w:val="24"/>
          <w:lang w:eastAsia="en-GB"/>
        </w:rPr>
      </w:pPr>
      <w:r w:rsidRPr="009977F7">
        <w:rPr>
          <w:rFonts w:ascii="Arial" w:hAnsi="Arial" w:cs="Arial"/>
          <w:color w:val="000000"/>
          <w:sz w:val="24"/>
          <w:szCs w:val="24"/>
          <w:lang w:eastAsia="en-GB"/>
        </w:rPr>
        <w:t>Ineligible service charges</w:t>
      </w:r>
    </w:p>
    <w:p w14:paraId="19F18187" w14:textId="3A9BA314" w:rsidR="00792E89" w:rsidRPr="009977F7" w:rsidRDefault="00792E89" w:rsidP="00B748C1">
      <w:pPr>
        <w:pStyle w:val="ListParagraph"/>
        <w:numPr>
          <w:ilvl w:val="0"/>
          <w:numId w:val="2"/>
        </w:numPr>
        <w:spacing w:after="0" w:line="240" w:lineRule="auto"/>
        <w:rPr>
          <w:rFonts w:ascii="Arial" w:hAnsi="Arial" w:cs="Arial"/>
          <w:color w:val="000000"/>
          <w:sz w:val="24"/>
          <w:szCs w:val="24"/>
          <w:lang w:eastAsia="en-GB"/>
        </w:rPr>
      </w:pPr>
      <w:r w:rsidRPr="009977F7">
        <w:rPr>
          <w:rFonts w:ascii="Arial" w:hAnsi="Arial" w:cs="Arial"/>
          <w:color w:val="000000"/>
          <w:sz w:val="24"/>
          <w:szCs w:val="24"/>
          <w:lang w:eastAsia="en-GB"/>
        </w:rPr>
        <w:t>Shortfalls caused by HB or UC overpayment recovery</w:t>
      </w:r>
    </w:p>
    <w:p w14:paraId="0B7B52E6" w14:textId="77777777" w:rsidR="00B748C1" w:rsidRDefault="00B748C1" w:rsidP="00B748C1">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T</w:t>
      </w:r>
      <w:r w:rsidRPr="00F86492">
        <w:rPr>
          <w:rFonts w:ascii="Arial" w:hAnsi="Arial" w:cs="Arial"/>
          <w:color w:val="000000"/>
          <w:sz w:val="24"/>
          <w:szCs w:val="24"/>
          <w:lang w:eastAsia="en-GB"/>
        </w:rPr>
        <w:t xml:space="preserve">he DHP budget for the financial year has been exceeded. </w:t>
      </w:r>
    </w:p>
    <w:p w14:paraId="4FB99FE8" w14:textId="77777777" w:rsidR="00B748C1" w:rsidRDefault="00B748C1">
      <w:pPr>
        <w:rPr>
          <w:rFonts w:ascii="Arial" w:hAnsi="Arial" w:cs="Arial"/>
          <w:b/>
          <w:bCs/>
          <w:color w:val="000000"/>
          <w:sz w:val="24"/>
          <w:szCs w:val="24"/>
          <w:lang w:eastAsia="en-GB"/>
        </w:rPr>
      </w:pPr>
      <w:r>
        <w:rPr>
          <w:rFonts w:ascii="Arial" w:hAnsi="Arial" w:cs="Arial"/>
          <w:b/>
          <w:bCs/>
          <w:color w:val="000000"/>
          <w:sz w:val="24"/>
          <w:szCs w:val="24"/>
          <w:lang w:eastAsia="en-GB"/>
        </w:rPr>
        <w:br w:type="page"/>
      </w:r>
    </w:p>
    <w:p w14:paraId="24C90689" w14:textId="77777777" w:rsidR="00B748C1" w:rsidRPr="009977F7" w:rsidRDefault="00B748C1" w:rsidP="00B748C1">
      <w:pPr>
        <w:pStyle w:val="Heading1"/>
        <w:numPr>
          <w:ilvl w:val="0"/>
          <w:numId w:val="15"/>
        </w:numPr>
      </w:pPr>
      <w:bookmarkStart w:id="20" w:name="_Toc52195332"/>
      <w:bookmarkStart w:id="21" w:name="_Toc106115429"/>
      <w:r w:rsidRPr="009977F7">
        <w:lastRenderedPageBreak/>
        <w:t xml:space="preserve">How </w:t>
      </w:r>
      <w:r w:rsidRPr="009977F7">
        <w:rPr>
          <w:color w:val="21003E"/>
        </w:rPr>
        <w:t>to</w:t>
      </w:r>
      <w:r w:rsidRPr="009977F7">
        <w:t xml:space="preserve"> apply for a DHP</w:t>
      </w:r>
      <w:bookmarkEnd w:id="20"/>
      <w:bookmarkEnd w:id="21"/>
    </w:p>
    <w:p w14:paraId="5A41AE50" w14:textId="77777777" w:rsidR="00B748C1" w:rsidRDefault="00B748C1" w:rsidP="00820997">
      <w:pPr>
        <w:spacing w:after="0" w:line="240" w:lineRule="auto"/>
        <w:rPr>
          <w:rFonts w:ascii="Arial" w:hAnsi="Arial" w:cs="Arial"/>
          <w:b/>
          <w:bCs/>
          <w:color w:val="000000"/>
          <w:sz w:val="24"/>
          <w:szCs w:val="24"/>
          <w:lang w:eastAsia="en-GB"/>
        </w:rPr>
      </w:pPr>
    </w:p>
    <w:p w14:paraId="1BC90234" w14:textId="5E436334" w:rsidR="00F221E4" w:rsidRPr="007640D6" w:rsidRDefault="00F221E4" w:rsidP="00820997">
      <w:pPr>
        <w:spacing w:after="0" w:line="240" w:lineRule="auto"/>
        <w:rPr>
          <w:rFonts w:ascii="Arial" w:hAnsi="Arial" w:cs="Arial"/>
          <w:b/>
          <w:bCs/>
          <w:color w:val="000000"/>
          <w:sz w:val="24"/>
          <w:szCs w:val="24"/>
          <w:lang w:eastAsia="en-GB"/>
        </w:rPr>
      </w:pPr>
      <w:r w:rsidRPr="007640D6">
        <w:rPr>
          <w:rFonts w:ascii="Arial" w:hAnsi="Arial" w:cs="Arial"/>
          <w:b/>
          <w:bCs/>
          <w:color w:val="000000"/>
          <w:sz w:val="24"/>
          <w:szCs w:val="24"/>
          <w:lang w:eastAsia="en-GB"/>
        </w:rPr>
        <w:t xml:space="preserve">To </w:t>
      </w:r>
      <w:r w:rsidR="00F072C1" w:rsidRPr="007640D6">
        <w:rPr>
          <w:rFonts w:ascii="Arial" w:hAnsi="Arial" w:cs="Arial"/>
          <w:b/>
          <w:bCs/>
          <w:color w:val="000000"/>
          <w:sz w:val="24"/>
          <w:szCs w:val="24"/>
          <w:lang w:eastAsia="en-GB"/>
        </w:rPr>
        <w:t>apply for</w:t>
      </w:r>
      <w:r w:rsidRPr="007640D6">
        <w:rPr>
          <w:rFonts w:ascii="Arial" w:hAnsi="Arial" w:cs="Arial"/>
          <w:b/>
          <w:bCs/>
          <w:color w:val="000000"/>
          <w:sz w:val="24"/>
          <w:szCs w:val="24"/>
          <w:lang w:eastAsia="en-GB"/>
        </w:rPr>
        <w:t xml:space="preserve"> a discretionary housing payment, please fill in our </w:t>
      </w:r>
      <w:hyperlink r:id="rId12" w:history="1">
        <w:r w:rsidRPr="007640D6">
          <w:rPr>
            <w:rStyle w:val="Hyperlink"/>
            <w:rFonts w:ascii="Arial" w:hAnsi="Arial" w:cs="Arial"/>
            <w:b/>
            <w:bCs/>
            <w:sz w:val="24"/>
            <w:szCs w:val="24"/>
            <w:lang w:eastAsia="en-GB"/>
          </w:rPr>
          <w:t>online application form</w:t>
        </w:r>
      </w:hyperlink>
      <w:r w:rsidRPr="007640D6">
        <w:rPr>
          <w:rFonts w:ascii="Arial" w:hAnsi="Arial" w:cs="Arial"/>
          <w:b/>
          <w:bCs/>
          <w:color w:val="000000"/>
          <w:sz w:val="24"/>
          <w:szCs w:val="24"/>
          <w:lang w:eastAsia="en-GB"/>
        </w:rPr>
        <w:t>.</w:t>
      </w:r>
    </w:p>
    <w:p w14:paraId="5DB15AEC" w14:textId="77F9F123" w:rsidR="00F072C1" w:rsidRDefault="00F072C1" w:rsidP="00820997">
      <w:pPr>
        <w:spacing w:after="0" w:line="240" w:lineRule="auto"/>
        <w:rPr>
          <w:rFonts w:ascii="Arial" w:hAnsi="Arial" w:cs="Arial"/>
          <w:color w:val="000000"/>
          <w:sz w:val="24"/>
          <w:szCs w:val="24"/>
          <w:lang w:eastAsia="en-GB"/>
        </w:rPr>
      </w:pPr>
    </w:p>
    <w:p w14:paraId="786B04FE" w14:textId="4F937EF9" w:rsidR="006F535E" w:rsidRDefault="007640D6" w:rsidP="006F535E">
      <w:pPr>
        <w:pStyle w:val="Default"/>
      </w:pPr>
      <w:r>
        <w:t>A</w:t>
      </w:r>
      <w:r w:rsidR="006F535E">
        <w:t>n</w:t>
      </w:r>
      <w:r w:rsidR="00F072C1" w:rsidRPr="00C27FDA">
        <w:t xml:space="preserve"> </w:t>
      </w:r>
      <w:r w:rsidR="00EA3E84">
        <w:t>applicant</w:t>
      </w:r>
      <w:r w:rsidR="006F535E">
        <w:t>,</w:t>
      </w:r>
      <w:r w:rsidR="00F072C1" w:rsidRPr="00C27FDA">
        <w:t xml:space="preserve"> or </w:t>
      </w:r>
      <w:r>
        <w:t xml:space="preserve">their </w:t>
      </w:r>
      <w:r w:rsidR="00F072C1" w:rsidRPr="00C27FDA">
        <w:t>appointee</w:t>
      </w:r>
      <w:r w:rsidR="003E455B">
        <w:rPr>
          <w:rStyle w:val="FootnoteReference"/>
        </w:rPr>
        <w:footnoteReference w:id="1"/>
      </w:r>
      <w:r w:rsidR="006F535E">
        <w:t>,</w:t>
      </w:r>
      <w:r w:rsidR="00F072C1" w:rsidRPr="00C27FDA">
        <w:t xml:space="preserve"> </w:t>
      </w:r>
      <w:r>
        <w:t xml:space="preserve">can make an application for </w:t>
      </w:r>
      <w:r w:rsidR="003E455B">
        <w:t xml:space="preserve">a </w:t>
      </w:r>
      <w:r>
        <w:t>DHP</w:t>
      </w:r>
      <w:r w:rsidR="003E455B">
        <w:t>. T</w:t>
      </w:r>
      <w:r w:rsidR="006F535E">
        <w:t>he date of receipt of an application will be logged as the application date</w:t>
      </w:r>
      <w:r>
        <w:t xml:space="preserve">. </w:t>
      </w:r>
    </w:p>
    <w:p w14:paraId="1A4B368D" w14:textId="77777777" w:rsidR="006F535E" w:rsidRDefault="006F535E" w:rsidP="006F535E">
      <w:pPr>
        <w:pStyle w:val="Default"/>
      </w:pPr>
    </w:p>
    <w:p w14:paraId="29BA66A8" w14:textId="61A7E3F4" w:rsidR="006F535E" w:rsidRPr="00C27FDA" w:rsidRDefault="006F535E" w:rsidP="006F535E">
      <w:pPr>
        <w:pStyle w:val="Default"/>
      </w:pPr>
      <w:r w:rsidRPr="00C2218A">
        <w:t>If a claim is made by another method</w:t>
      </w:r>
      <w:r>
        <w:t xml:space="preserve"> (e.g.</w:t>
      </w:r>
      <w:r w:rsidR="00A967BC">
        <w:t>,</w:t>
      </w:r>
      <w:r>
        <w:t xml:space="preserve"> t</w:t>
      </w:r>
      <w:r w:rsidRPr="00C2218A">
        <w:t>elephone or email</w:t>
      </w:r>
      <w:r>
        <w:t>)</w:t>
      </w:r>
      <w:r w:rsidRPr="00C2218A">
        <w:t xml:space="preserve">, a record </w:t>
      </w:r>
      <w:r>
        <w:t xml:space="preserve">of the </w:t>
      </w:r>
      <w:r w:rsidR="003E455B">
        <w:t xml:space="preserve">initial </w:t>
      </w:r>
      <w:r>
        <w:t xml:space="preserve">contact will </w:t>
      </w:r>
      <w:r w:rsidRPr="00C2218A">
        <w:t xml:space="preserve">be kept </w:t>
      </w:r>
      <w:r>
        <w:t>on the Council’s benefits system and will</w:t>
      </w:r>
      <w:r w:rsidRPr="00C2218A">
        <w:t xml:space="preserve"> considered as the date of claim</w:t>
      </w:r>
      <w:r>
        <w:t>. A</w:t>
      </w:r>
      <w:r w:rsidRPr="00C2218A">
        <w:t xml:space="preserve"> DHP claim form </w:t>
      </w:r>
      <w:r>
        <w:t>will</w:t>
      </w:r>
      <w:r w:rsidRPr="00C2218A">
        <w:t xml:space="preserve"> be sent to the customer within</w:t>
      </w:r>
      <w:r w:rsidR="00C57D92">
        <w:t xml:space="preserve"> three-</w:t>
      </w:r>
      <w:r w:rsidR="003E455B">
        <w:t>working days of the initial contact</w:t>
      </w:r>
      <w:r>
        <w:t xml:space="preserve">. </w:t>
      </w:r>
      <w:r w:rsidRPr="00C27FDA">
        <w:t xml:space="preserve">The form must </w:t>
      </w:r>
      <w:r w:rsidR="003E455B">
        <w:t xml:space="preserve">then </w:t>
      </w:r>
      <w:r w:rsidRPr="00C27FDA">
        <w:t>be returned</w:t>
      </w:r>
      <w:r>
        <w:t xml:space="preserve"> by the customer</w:t>
      </w:r>
      <w:r w:rsidRPr="00C27FDA">
        <w:t xml:space="preserve"> within </w:t>
      </w:r>
      <w:r>
        <w:t>one-</w:t>
      </w:r>
      <w:r w:rsidRPr="00C27FDA">
        <w:t>month of the issue date</w:t>
      </w:r>
      <w:r w:rsidR="003E455B">
        <w:t>, otherwise the claim will be closed</w:t>
      </w:r>
      <w:r w:rsidRPr="00C27FDA">
        <w:t>.</w:t>
      </w:r>
    </w:p>
    <w:p w14:paraId="08E7B1B4" w14:textId="3B98F7C5" w:rsidR="00F072C1" w:rsidRDefault="00F072C1" w:rsidP="00F072C1">
      <w:pPr>
        <w:pStyle w:val="Default"/>
      </w:pPr>
    </w:p>
    <w:p w14:paraId="30686FBC" w14:textId="01A1686E" w:rsidR="00145F3A" w:rsidRDefault="003E455B" w:rsidP="00F072C1">
      <w:pPr>
        <w:pStyle w:val="Default"/>
      </w:pPr>
      <w:r>
        <w:t>If the Council requires any supplementary information to support a submitted</w:t>
      </w:r>
      <w:r w:rsidR="00F072C1" w:rsidRPr="00C27FDA">
        <w:t xml:space="preserve"> application</w:t>
      </w:r>
      <w:r>
        <w:t>, the Council will request this from the applicant/their appointee in writing</w:t>
      </w:r>
      <w:r w:rsidR="00F072C1" w:rsidRPr="00C27FDA">
        <w:t xml:space="preserve">. The </w:t>
      </w:r>
      <w:r w:rsidR="00EA3E84">
        <w:t>applicant</w:t>
      </w:r>
      <w:r w:rsidR="00F072C1" w:rsidRPr="00C27FDA">
        <w:t xml:space="preserve"> will be asked to provide the information within </w:t>
      </w:r>
      <w:r w:rsidR="006F535E">
        <w:t>two</w:t>
      </w:r>
      <w:r w:rsidR="00F072C1" w:rsidRPr="00C27FDA">
        <w:t xml:space="preserve"> weeks</w:t>
      </w:r>
      <w:r w:rsidR="006F535E">
        <w:t xml:space="preserve"> from receipt of the letter</w:t>
      </w:r>
      <w:r w:rsidR="00F072C1" w:rsidRPr="00C27FDA">
        <w:t xml:space="preserve">. </w:t>
      </w:r>
      <w:r w:rsidR="00145F3A" w:rsidRPr="00C27FDA">
        <w:t>If necessary</w:t>
      </w:r>
      <w:r w:rsidR="00145F3A">
        <w:t>,</w:t>
      </w:r>
      <w:r w:rsidR="00145F3A" w:rsidRPr="00C27FDA">
        <w:t xml:space="preserve"> the applicant may need to be interviewed to fully understand the needs of the </w:t>
      </w:r>
      <w:r w:rsidR="00145F3A">
        <w:t>applicant</w:t>
      </w:r>
      <w:r w:rsidR="00145F3A" w:rsidRPr="00C27FDA">
        <w:t xml:space="preserve"> and their household. </w:t>
      </w:r>
      <w:r w:rsidR="00C57D92">
        <w:t xml:space="preserve">An income and expenditure assessment and bank statements may also be requested. </w:t>
      </w:r>
    </w:p>
    <w:p w14:paraId="1897D01A" w14:textId="77777777" w:rsidR="006F535E" w:rsidRDefault="006F535E" w:rsidP="00F072C1">
      <w:pPr>
        <w:pStyle w:val="Default"/>
      </w:pPr>
    </w:p>
    <w:p w14:paraId="44580D3D" w14:textId="4595483D" w:rsidR="00F072C1" w:rsidRPr="00C27FDA" w:rsidRDefault="00F072C1" w:rsidP="00F072C1">
      <w:pPr>
        <w:pStyle w:val="Default"/>
      </w:pPr>
      <w:r w:rsidRPr="00C27FDA">
        <w:t>If the information is not provided</w:t>
      </w:r>
      <w:r w:rsidR="003E455B">
        <w:t xml:space="preserve"> by the applicant or their appointee,</w:t>
      </w:r>
      <w:r w:rsidRPr="00C27FDA">
        <w:t xml:space="preserve"> within </w:t>
      </w:r>
      <w:r w:rsidR="00C57D92">
        <w:t>one</w:t>
      </w:r>
      <w:r w:rsidRPr="00C27FDA">
        <w:t xml:space="preserve"> month, a decision will be made based on the evidence held. </w:t>
      </w:r>
    </w:p>
    <w:p w14:paraId="3A076C25" w14:textId="49CCA82C" w:rsidR="00F221E4" w:rsidRDefault="00F221E4" w:rsidP="00820997">
      <w:pPr>
        <w:spacing w:after="0" w:line="240" w:lineRule="auto"/>
        <w:rPr>
          <w:rFonts w:ascii="Arial" w:hAnsi="Arial" w:cs="Arial"/>
          <w:color w:val="000000"/>
          <w:sz w:val="24"/>
          <w:szCs w:val="24"/>
          <w:lang w:eastAsia="en-GB"/>
        </w:rPr>
      </w:pPr>
    </w:p>
    <w:p w14:paraId="327906A9" w14:textId="073E8AEE" w:rsidR="007640D6" w:rsidRDefault="00F221E4" w:rsidP="00F072C1">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If you cannot access the online form, please call our customer services team on </w:t>
      </w:r>
      <w:r w:rsidRPr="00F072C1">
        <w:rPr>
          <w:rFonts w:ascii="Arial" w:hAnsi="Arial" w:cs="Arial"/>
          <w:color w:val="000000"/>
          <w:sz w:val="24"/>
          <w:szCs w:val="24"/>
          <w:lang w:eastAsia="en-GB"/>
        </w:rPr>
        <w:t>01283 595795.</w:t>
      </w:r>
      <w:r w:rsidR="006F535E">
        <w:rPr>
          <w:rFonts w:ascii="Arial" w:hAnsi="Arial" w:cs="Arial"/>
          <w:color w:val="000000"/>
          <w:sz w:val="24"/>
          <w:szCs w:val="24"/>
          <w:lang w:eastAsia="en-GB"/>
        </w:rPr>
        <w:t xml:space="preserve"> </w:t>
      </w:r>
      <w:r w:rsidRPr="00F072C1">
        <w:rPr>
          <w:rFonts w:ascii="Arial" w:hAnsi="Arial" w:cs="Arial"/>
          <w:color w:val="000000"/>
          <w:sz w:val="24"/>
          <w:szCs w:val="24"/>
          <w:lang w:eastAsia="en-GB"/>
        </w:rPr>
        <w:t>Our telephone lines are open Mondays, Tuesdays and Thursdays between 8.45am and 5pm, Wednesdays between 9.30am and 5pm and Fridays between 8.45am and 4.30pm.</w:t>
      </w:r>
      <w:r w:rsidR="006F535E">
        <w:rPr>
          <w:rFonts w:ascii="Arial" w:hAnsi="Arial" w:cs="Arial"/>
          <w:color w:val="000000"/>
          <w:sz w:val="24"/>
          <w:szCs w:val="24"/>
          <w:lang w:eastAsia="en-GB"/>
        </w:rPr>
        <w:t xml:space="preserve"> </w:t>
      </w:r>
      <w:r w:rsidRPr="00F072C1">
        <w:rPr>
          <w:rFonts w:ascii="Arial" w:hAnsi="Arial" w:cs="Arial"/>
          <w:color w:val="000000"/>
          <w:sz w:val="24"/>
          <w:szCs w:val="24"/>
          <w:lang w:eastAsia="en-GB"/>
        </w:rPr>
        <w:t>If you don’t have access to a telephone</w:t>
      </w:r>
      <w:r w:rsidR="00F072C1">
        <w:rPr>
          <w:rFonts w:ascii="Arial" w:hAnsi="Arial" w:cs="Arial"/>
          <w:color w:val="000000"/>
          <w:sz w:val="24"/>
          <w:szCs w:val="24"/>
          <w:lang w:eastAsia="en-GB"/>
        </w:rPr>
        <w:t>,</w:t>
      </w:r>
      <w:r w:rsidRPr="00F072C1">
        <w:rPr>
          <w:rFonts w:ascii="Arial" w:hAnsi="Arial" w:cs="Arial"/>
          <w:color w:val="000000"/>
          <w:sz w:val="24"/>
          <w:szCs w:val="24"/>
          <w:lang w:eastAsia="en-GB"/>
        </w:rPr>
        <w:t xml:space="preserve"> you can use the free telephone located at the Civic Offices</w:t>
      </w:r>
      <w:r w:rsidR="007640D6">
        <w:rPr>
          <w:rFonts w:ascii="Arial" w:hAnsi="Arial" w:cs="Arial"/>
          <w:color w:val="000000"/>
          <w:sz w:val="24"/>
          <w:szCs w:val="24"/>
          <w:lang w:eastAsia="en-GB"/>
        </w:rPr>
        <w:t>.</w:t>
      </w:r>
    </w:p>
    <w:p w14:paraId="51331530" w14:textId="77777777" w:rsidR="00F072C1" w:rsidRPr="00C27FDA" w:rsidRDefault="00F072C1" w:rsidP="00F072C1">
      <w:pPr>
        <w:pStyle w:val="Default"/>
      </w:pPr>
    </w:p>
    <w:p w14:paraId="73DAADE9" w14:textId="4B9C6E8A" w:rsidR="000E1945" w:rsidRDefault="006F535E" w:rsidP="000E1945">
      <w:pPr>
        <w:pStyle w:val="Default"/>
        <w:rPr>
          <w:b/>
          <w:bCs/>
        </w:rPr>
      </w:pPr>
      <w:r>
        <w:rPr>
          <w:b/>
          <w:bCs/>
        </w:rPr>
        <w:t>All applicants have</w:t>
      </w:r>
      <w:r w:rsidR="00F072C1" w:rsidRPr="007640D6">
        <w:rPr>
          <w:b/>
          <w:bCs/>
        </w:rPr>
        <w:t xml:space="preserve"> a duty to inform </w:t>
      </w:r>
      <w:r>
        <w:rPr>
          <w:b/>
          <w:bCs/>
        </w:rPr>
        <w:t xml:space="preserve">the Council if their circumstances change during the </w:t>
      </w:r>
      <w:r w:rsidR="003E455B">
        <w:rPr>
          <w:b/>
          <w:bCs/>
        </w:rPr>
        <w:t xml:space="preserve">DHP </w:t>
      </w:r>
      <w:r>
        <w:rPr>
          <w:b/>
          <w:bCs/>
        </w:rPr>
        <w:t xml:space="preserve">assessment period (for example someone moves into or out of their property), </w:t>
      </w:r>
      <w:r w:rsidR="003E455B">
        <w:rPr>
          <w:b/>
          <w:bCs/>
        </w:rPr>
        <w:t>as it</w:t>
      </w:r>
      <w:r>
        <w:rPr>
          <w:b/>
          <w:bCs/>
        </w:rPr>
        <w:t xml:space="preserve"> may affect </w:t>
      </w:r>
      <w:r w:rsidR="00F072C1" w:rsidRPr="007640D6">
        <w:rPr>
          <w:b/>
          <w:bCs/>
        </w:rPr>
        <w:t>their entitlement to a DHP.</w:t>
      </w:r>
      <w:bookmarkEnd w:id="18"/>
    </w:p>
    <w:p w14:paraId="4B497B0D" w14:textId="38A2018E" w:rsidR="00CD23A9" w:rsidRDefault="00CD23A9" w:rsidP="000E1945">
      <w:pPr>
        <w:pStyle w:val="Default"/>
        <w:rPr>
          <w:b/>
          <w:bCs/>
        </w:rPr>
      </w:pPr>
    </w:p>
    <w:p w14:paraId="7B1D4602" w14:textId="77777777" w:rsidR="00CD23A9" w:rsidRDefault="00CD23A9">
      <w:pPr>
        <w:rPr>
          <w:rFonts w:asciiTheme="majorHAnsi" w:eastAsiaTheme="majorEastAsia" w:hAnsiTheme="majorHAnsi" w:cstheme="majorBidi"/>
          <w:b/>
          <w:bCs/>
          <w:color w:val="21003E"/>
          <w:sz w:val="28"/>
          <w:szCs w:val="28"/>
        </w:rPr>
      </w:pPr>
      <w:r>
        <w:rPr>
          <w:color w:val="21003E"/>
        </w:rPr>
        <w:br w:type="page"/>
      </w:r>
    </w:p>
    <w:p w14:paraId="22F401D5" w14:textId="43F3CD71" w:rsidR="00CD23A9" w:rsidRDefault="00CD23A9" w:rsidP="00CD23A9">
      <w:pPr>
        <w:pStyle w:val="Heading1"/>
        <w:numPr>
          <w:ilvl w:val="0"/>
          <w:numId w:val="15"/>
        </w:numPr>
      </w:pPr>
      <w:bookmarkStart w:id="22" w:name="_Toc106115430"/>
      <w:r w:rsidRPr="003B4985">
        <w:rPr>
          <w:color w:val="21003E"/>
        </w:rPr>
        <w:lastRenderedPageBreak/>
        <w:t>What</w:t>
      </w:r>
      <w:r>
        <w:t xml:space="preserve"> are housing costs?</w:t>
      </w:r>
      <w:bookmarkEnd w:id="22"/>
    </w:p>
    <w:p w14:paraId="05F713E9" w14:textId="77777777" w:rsidR="00CD23A9" w:rsidRPr="00C2218A" w:rsidRDefault="00CD23A9" w:rsidP="00CD23A9">
      <w:pPr>
        <w:spacing w:after="0" w:line="240" w:lineRule="auto"/>
        <w:rPr>
          <w:rFonts w:ascii="Arial" w:hAnsi="Arial" w:cs="Arial"/>
          <w:sz w:val="24"/>
          <w:szCs w:val="24"/>
        </w:rPr>
      </w:pPr>
    </w:p>
    <w:p w14:paraId="72C388B7" w14:textId="77777777" w:rsidR="00CD23A9" w:rsidRDefault="00CD23A9" w:rsidP="00CD23A9">
      <w:pPr>
        <w:spacing w:after="0" w:line="240" w:lineRule="auto"/>
        <w:rPr>
          <w:rFonts w:ascii="Arial" w:hAnsi="Arial" w:cs="Arial"/>
          <w:color w:val="000000"/>
          <w:sz w:val="24"/>
          <w:szCs w:val="24"/>
          <w:lang w:eastAsia="en-GB"/>
        </w:rPr>
      </w:pPr>
      <w:r w:rsidRPr="00C2218A">
        <w:rPr>
          <w:rFonts w:ascii="Arial" w:hAnsi="Arial" w:cs="Arial"/>
          <w:sz w:val="24"/>
          <w:szCs w:val="24"/>
        </w:rPr>
        <w:t xml:space="preserve">Housing costs are not defined in the regulations, and this gives </w:t>
      </w:r>
      <w:r>
        <w:rPr>
          <w:rFonts w:ascii="Arial" w:hAnsi="Arial" w:cs="Arial"/>
          <w:sz w:val="24"/>
          <w:szCs w:val="24"/>
        </w:rPr>
        <w:t>local authorities</w:t>
      </w:r>
      <w:r w:rsidRPr="00C2218A">
        <w:rPr>
          <w:rFonts w:ascii="Arial" w:hAnsi="Arial" w:cs="Arial"/>
          <w:sz w:val="24"/>
          <w:szCs w:val="24"/>
        </w:rPr>
        <w:t xml:space="preserve"> broad discretion to int</w:t>
      </w:r>
      <w:r w:rsidRPr="00247FB9">
        <w:rPr>
          <w:rFonts w:ascii="Arial" w:hAnsi="Arial" w:cs="Arial"/>
          <w:color w:val="000000"/>
          <w:sz w:val="24"/>
          <w:szCs w:val="24"/>
          <w:lang w:eastAsia="en-GB"/>
        </w:rPr>
        <w:t xml:space="preserve">erpret the term as they wish. </w:t>
      </w:r>
    </w:p>
    <w:p w14:paraId="5260C1BA" w14:textId="77777777" w:rsidR="00CD23A9" w:rsidRDefault="00CD23A9" w:rsidP="00CD23A9">
      <w:pPr>
        <w:spacing w:after="0" w:line="240" w:lineRule="auto"/>
        <w:rPr>
          <w:rFonts w:ascii="Arial" w:hAnsi="Arial" w:cs="Arial"/>
          <w:color w:val="000000"/>
          <w:sz w:val="24"/>
          <w:szCs w:val="24"/>
          <w:lang w:eastAsia="en-GB"/>
        </w:rPr>
      </w:pPr>
    </w:p>
    <w:p w14:paraId="1EE0D6AF" w14:textId="67AF5CF3" w:rsidR="00CD23A9" w:rsidRPr="00247FB9" w:rsidRDefault="00CD23A9" w:rsidP="00CD23A9">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For the purposes of this policy, </w:t>
      </w:r>
      <w:r w:rsidRPr="00247FB9">
        <w:rPr>
          <w:rFonts w:ascii="Arial" w:hAnsi="Arial" w:cs="Arial"/>
          <w:color w:val="000000"/>
          <w:sz w:val="24"/>
          <w:szCs w:val="24"/>
          <w:lang w:eastAsia="en-GB"/>
        </w:rPr>
        <w:t xml:space="preserve">housing costs </w:t>
      </w:r>
      <w:r>
        <w:rPr>
          <w:rFonts w:ascii="Arial" w:hAnsi="Arial" w:cs="Arial"/>
          <w:color w:val="000000"/>
          <w:sz w:val="24"/>
          <w:szCs w:val="24"/>
          <w:lang w:eastAsia="en-GB"/>
        </w:rPr>
        <w:t>are</w:t>
      </w:r>
      <w:r w:rsidRPr="00247FB9">
        <w:rPr>
          <w:rFonts w:ascii="Arial" w:hAnsi="Arial" w:cs="Arial"/>
          <w:color w:val="000000"/>
          <w:sz w:val="24"/>
          <w:szCs w:val="24"/>
          <w:lang w:eastAsia="en-GB"/>
        </w:rPr>
        <w:t xml:space="preserve"> interpreted to include: </w:t>
      </w:r>
    </w:p>
    <w:p w14:paraId="3298AB80" w14:textId="77777777" w:rsidR="00CD23A9" w:rsidRPr="003E455B" w:rsidRDefault="00CD23A9" w:rsidP="00CD23A9">
      <w:pPr>
        <w:pStyle w:val="ListParagraph"/>
        <w:numPr>
          <w:ilvl w:val="0"/>
          <w:numId w:val="2"/>
        </w:numPr>
        <w:spacing w:after="0" w:line="240" w:lineRule="auto"/>
        <w:rPr>
          <w:rFonts w:ascii="Arial" w:hAnsi="Arial" w:cs="Arial"/>
          <w:color w:val="000000"/>
          <w:sz w:val="24"/>
          <w:szCs w:val="24"/>
          <w:lang w:eastAsia="en-GB"/>
        </w:rPr>
      </w:pPr>
      <w:r w:rsidRPr="00C2218A">
        <w:rPr>
          <w:rFonts w:ascii="Arial" w:hAnsi="Arial" w:cs="Arial"/>
          <w:color w:val="000000"/>
          <w:sz w:val="24"/>
          <w:szCs w:val="24"/>
          <w:lang w:eastAsia="en-GB"/>
        </w:rPr>
        <w:t xml:space="preserve">Rent in </w:t>
      </w:r>
      <w:r>
        <w:rPr>
          <w:rFonts w:ascii="Arial" w:hAnsi="Arial" w:cs="Arial"/>
          <w:color w:val="000000"/>
          <w:sz w:val="24"/>
          <w:szCs w:val="24"/>
          <w:lang w:eastAsia="en-GB"/>
        </w:rPr>
        <w:t>advance.</w:t>
      </w:r>
    </w:p>
    <w:p w14:paraId="25F8229F" w14:textId="77777777" w:rsidR="00CD23A9" w:rsidRPr="00C2218A" w:rsidRDefault="00CD23A9" w:rsidP="00CD23A9">
      <w:pPr>
        <w:pStyle w:val="ListParagraph"/>
        <w:numPr>
          <w:ilvl w:val="0"/>
          <w:numId w:val="2"/>
        </w:numPr>
        <w:spacing w:after="0" w:line="240" w:lineRule="auto"/>
        <w:rPr>
          <w:rFonts w:ascii="Arial" w:hAnsi="Arial" w:cs="Arial"/>
          <w:color w:val="000000"/>
          <w:sz w:val="24"/>
          <w:szCs w:val="24"/>
          <w:lang w:eastAsia="en-GB"/>
        </w:rPr>
      </w:pPr>
      <w:r w:rsidRPr="00C2218A">
        <w:rPr>
          <w:rFonts w:ascii="Arial" w:hAnsi="Arial" w:cs="Arial"/>
          <w:color w:val="000000"/>
          <w:sz w:val="24"/>
          <w:szCs w:val="24"/>
          <w:lang w:eastAsia="en-GB"/>
        </w:rPr>
        <w:t>Deposits</w:t>
      </w:r>
      <w:r>
        <w:rPr>
          <w:rFonts w:ascii="Arial" w:hAnsi="Arial" w:cs="Arial"/>
          <w:color w:val="000000"/>
          <w:sz w:val="24"/>
          <w:szCs w:val="24"/>
          <w:lang w:eastAsia="en-GB"/>
        </w:rPr>
        <w:t>.</w:t>
      </w:r>
      <w:r w:rsidRPr="00C2218A">
        <w:rPr>
          <w:rFonts w:ascii="Arial" w:hAnsi="Arial" w:cs="Arial"/>
          <w:color w:val="000000"/>
          <w:sz w:val="24"/>
          <w:szCs w:val="24"/>
          <w:lang w:eastAsia="en-GB"/>
        </w:rPr>
        <w:t xml:space="preserve"> </w:t>
      </w:r>
    </w:p>
    <w:p w14:paraId="3B54EE6D" w14:textId="77777777" w:rsidR="00CD23A9" w:rsidRDefault="00CD23A9" w:rsidP="00CD23A9">
      <w:pPr>
        <w:pStyle w:val="ListParagraph"/>
        <w:numPr>
          <w:ilvl w:val="0"/>
          <w:numId w:val="2"/>
        </w:numPr>
        <w:spacing w:after="0" w:line="240" w:lineRule="auto"/>
        <w:rPr>
          <w:rFonts w:ascii="Arial" w:hAnsi="Arial" w:cs="Arial"/>
          <w:color w:val="000000"/>
          <w:sz w:val="24"/>
          <w:szCs w:val="24"/>
          <w:lang w:eastAsia="en-GB"/>
        </w:rPr>
      </w:pPr>
      <w:r w:rsidRPr="00C2218A">
        <w:rPr>
          <w:rFonts w:ascii="Arial" w:hAnsi="Arial" w:cs="Arial"/>
          <w:color w:val="000000"/>
          <w:sz w:val="24"/>
          <w:szCs w:val="24"/>
          <w:lang w:eastAsia="en-GB"/>
        </w:rPr>
        <w:t xml:space="preserve">Other lump sum costs associated with a housing need such as removal costs. </w:t>
      </w:r>
    </w:p>
    <w:p w14:paraId="444B9C12" w14:textId="77777777" w:rsidR="00CD23A9" w:rsidRPr="009977F7" w:rsidRDefault="00CD23A9" w:rsidP="00CD23A9">
      <w:pPr>
        <w:pStyle w:val="ListParagraph"/>
        <w:numPr>
          <w:ilvl w:val="0"/>
          <w:numId w:val="2"/>
        </w:numPr>
        <w:spacing w:after="0" w:line="240" w:lineRule="auto"/>
        <w:rPr>
          <w:rFonts w:ascii="Arial" w:hAnsi="Arial" w:cs="Arial"/>
          <w:color w:val="000000"/>
          <w:sz w:val="24"/>
          <w:szCs w:val="24"/>
          <w:lang w:eastAsia="en-GB"/>
        </w:rPr>
      </w:pPr>
      <w:r w:rsidRPr="009977F7">
        <w:rPr>
          <w:rFonts w:ascii="Arial" w:hAnsi="Arial" w:cs="Arial"/>
          <w:color w:val="000000"/>
          <w:sz w:val="24"/>
          <w:szCs w:val="24"/>
          <w:lang w:eastAsia="en-GB"/>
        </w:rPr>
        <w:t xml:space="preserve">In some </w:t>
      </w:r>
      <w:proofErr w:type="gramStart"/>
      <w:r w:rsidRPr="009977F7">
        <w:rPr>
          <w:rFonts w:ascii="Arial" w:hAnsi="Arial" w:cs="Arial"/>
          <w:color w:val="000000"/>
          <w:sz w:val="24"/>
          <w:szCs w:val="24"/>
          <w:lang w:eastAsia="en-GB"/>
        </w:rPr>
        <w:t>cases</w:t>
      </w:r>
      <w:proofErr w:type="gramEnd"/>
      <w:r w:rsidRPr="009977F7">
        <w:rPr>
          <w:rFonts w:ascii="Arial" w:hAnsi="Arial" w:cs="Arial"/>
          <w:color w:val="000000"/>
          <w:sz w:val="24"/>
          <w:szCs w:val="24"/>
          <w:lang w:eastAsia="en-GB"/>
        </w:rPr>
        <w:t xml:space="preserve"> rent arrears *</w:t>
      </w:r>
    </w:p>
    <w:p w14:paraId="23AF3B87" w14:textId="77777777" w:rsidR="00CD23A9" w:rsidRPr="009977F7" w:rsidRDefault="00CD23A9" w:rsidP="00CD23A9">
      <w:pPr>
        <w:spacing w:after="0" w:line="240" w:lineRule="auto"/>
        <w:rPr>
          <w:rFonts w:ascii="Arial" w:hAnsi="Arial" w:cs="Arial"/>
          <w:color w:val="000000"/>
          <w:sz w:val="24"/>
          <w:szCs w:val="24"/>
          <w:lang w:eastAsia="en-GB"/>
        </w:rPr>
      </w:pPr>
    </w:p>
    <w:p w14:paraId="3A228698" w14:textId="2D13B263" w:rsidR="00CD23A9" w:rsidRPr="00CD23A9" w:rsidRDefault="00CD23A9" w:rsidP="00CD23A9">
      <w:pPr>
        <w:spacing w:after="0" w:line="240" w:lineRule="auto"/>
        <w:rPr>
          <w:rFonts w:ascii="Arial" w:hAnsi="Arial" w:cs="Arial"/>
          <w:color w:val="000000"/>
          <w:sz w:val="24"/>
          <w:szCs w:val="24"/>
          <w:lang w:eastAsia="en-GB"/>
        </w:rPr>
      </w:pPr>
      <w:r w:rsidRPr="009977F7">
        <w:rPr>
          <w:rFonts w:ascii="Arial" w:hAnsi="Arial" w:cs="Arial"/>
          <w:color w:val="000000"/>
          <w:sz w:val="24"/>
          <w:szCs w:val="24"/>
          <w:lang w:eastAsia="en-GB"/>
        </w:rPr>
        <w:t xml:space="preserve">* Rent arrears can only be considered where the arrears accrued over a period that a relevant award </w:t>
      </w:r>
      <w:r>
        <w:rPr>
          <w:rFonts w:ascii="Arial" w:hAnsi="Arial" w:cs="Arial"/>
          <w:color w:val="000000"/>
          <w:sz w:val="24"/>
          <w:szCs w:val="24"/>
          <w:lang w:eastAsia="en-GB"/>
        </w:rPr>
        <w:t>of housing benefit</w:t>
      </w:r>
      <w:r w:rsidRPr="009977F7">
        <w:rPr>
          <w:rFonts w:ascii="Arial" w:hAnsi="Arial" w:cs="Arial"/>
          <w:color w:val="000000"/>
          <w:sz w:val="24"/>
          <w:szCs w:val="24"/>
          <w:lang w:eastAsia="en-GB"/>
        </w:rPr>
        <w:t xml:space="preserve"> or UC </w:t>
      </w:r>
      <w:r>
        <w:rPr>
          <w:rFonts w:ascii="Arial" w:hAnsi="Arial" w:cs="Arial"/>
          <w:color w:val="000000"/>
          <w:sz w:val="24"/>
          <w:szCs w:val="24"/>
          <w:lang w:eastAsia="en-GB"/>
        </w:rPr>
        <w:t>h</w:t>
      </w:r>
      <w:r w:rsidRPr="009977F7">
        <w:rPr>
          <w:rFonts w:ascii="Arial" w:hAnsi="Arial" w:cs="Arial"/>
          <w:color w:val="000000"/>
          <w:sz w:val="24"/>
          <w:szCs w:val="24"/>
          <w:lang w:eastAsia="en-GB"/>
        </w:rPr>
        <w:t xml:space="preserve">ousing element was payable. The award of </w:t>
      </w:r>
      <w:r>
        <w:rPr>
          <w:rFonts w:ascii="Arial" w:hAnsi="Arial" w:cs="Arial"/>
          <w:color w:val="000000"/>
          <w:sz w:val="24"/>
          <w:szCs w:val="24"/>
          <w:lang w:eastAsia="en-GB"/>
        </w:rPr>
        <w:t>h</w:t>
      </w:r>
      <w:r w:rsidRPr="009977F7">
        <w:rPr>
          <w:rFonts w:ascii="Arial" w:hAnsi="Arial" w:cs="Arial"/>
          <w:color w:val="000000"/>
          <w:sz w:val="24"/>
          <w:szCs w:val="24"/>
          <w:lang w:eastAsia="en-GB"/>
        </w:rPr>
        <w:t xml:space="preserve">ousing </w:t>
      </w:r>
      <w:r>
        <w:rPr>
          <w:rFonts w:ascii="Arial" w:hAnsi="Arial" w:cs="Arial"/>
          <w:color w:val="000000"/>
          <w:sz w:val="24"/>
          <w:szCs w:val="24"/>
          <w:lang w:eastAsia="en-GB"/>
        </w:rPr>
        <w:t>b</w:t>
      </w:r>
      <w:r w:rsidRPr="009977F7">
        <w:rPr>
          <w:rFonts w:ascii="Arial" w:hAnsi="Arial" w:cs="Arial"/>
          <w:color w:val="000000"/>
          <w:sz w:val="24"/>
          <w:szCs w:val="24"/>
          <w:lang w:eastAsia="en-GB"/>
        </w:rPr>
        <w:t>enefit for the arrears period will be considered to avoid duplication of payment.  Furthermore, arrears will only be considered if paying them off will ensure the resident is in a more sustainable position or can move to a more sustainable property.</w:t>
      </w:r>
    </w:p>
    <w:p w14:paraId="5F8DB7AE" w14:textId="21A6224B" w:rsidR="000E1945" w:rsidRDefault="00F072C1" w:rsidP="003B4985">
      <w:pPr>
        <w:pStyle w:val="Heading1"/>
        <w:numPr>
          <w:ilvl w:val="0"/>
          <w:numId w:val="15"/>
        </w:numPr>
      </w:pPr>
      <w:bookmarkStart w:id="23" w:name="_Toc106115431"/>
      <w:r w:rsidRPr="003B4985">
        <w:rPr>
          <w:color w:val="21003E"/>
        </w:rPr>
        <w:t>Award</w:t>
      </w:r>
      <w:r>
        <w:t xml:space="preserve"> criteria</w:t>
      </w:r>
      <w:bookmarkEnd w:id="23"/>
    </w:p>
    <w:p w14:paraId="29C31CC8" w14:textId="77777777" w:rsidR="00314B1D" w:rsidRPr="00CD23A9" w:rsidRDefault="00314B1D" w:rsidP="00314B1D">
      <w:pPr>
        <w:pStyle w:val="Default"/>
      </w:pPr>
    </w:p>
    <w:p w14:paraId="5ACC7CE1" w14:textId="77777777" w:rsidR="000E1945" w:rsidRPr="0091771C" w:rsidRDefault="000E1945" w:rsidP="000E1945">
      <w:pPr>
        <w:pStyle w:val="Default"/>
      </w:pPr>
      <w:r w:rsidRPr="00314B1D">
        <w:t>In all i</w:t>
      </w:r>
      <w:r w:rsidRPr="0091771C">
        <w:t xml:space="preserve">nstances consideration will be given to cases where there is: </w:t>
      </w:r>
    </w:p>
    <w:p w14:paraId="71DFA870" w14:textId="77777777" w:rsidR="000E1945" w:rsidRPr="00314B1D" w:rsidRDefault="000E1945" w:rsidP="00314B1D">
      <w:pPr>
        <w:pStyle w:val="ListParagraph"/>
        <w:spacing w:after="0" w:line="240" w:lineRule="auto"/>
        <w:ind w:left="360"/>
        <w:rPr>
          <w:rFonts w:ascii="Arial" w:hAnsi="Arial" w:cs="Arial"/>
          <w:color w:val="000000"/>
          <w:sz w:val="24"/>
          <w:szCs w:val="24"/>
          <w:lang w:eastAsia="en-GB"/>
        </w:rPr>
      </w:pPr>
    </w:p>
    <w:p w14:paraId="2C4DD5B0" w14:textId="369D393A" w:rsidR="000E1945" w:rsidRPr="00314B1D" w:rsidRDefault="000E1945" w:rsidP="00694EEE">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The prospect of imminent eviction.</w:t>
      </w:r>
    </w:p>
    <w:p w14:paraId="410B844C" w14:textId="211992E7" w:rsidR="000E1945" w:rsidRPr="00314B1D" w:rsidRDefault="000E1945" w:rsidP="00694EEE">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 xml:space="preserve">A risk of homelessness. </w:t>
      </w:r>
    </w:p>
    <w:p w14:paraId="71DF3CC3" w14:textId="4C404D07" w:rsidR="000E1945" w:rsidRPr="00314B1D" w:rsidRDefault="000E1945" w:rsidP="00694EEE">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A clear inability (of all household members) to pay</w:t>
      </w:r>
      <w:r w:rsidR="00F86492">
        <w:rPr>
          <w:rFonts w:ascii="Arial" w:hAnsi="Arial" w:cs="Arial"/>
          <w:color w:val="000000"/>
          <w:sz w:val="24"/>
          <w:szCs w:val="24"/>
          <w:lang w:eastAsia="en-GB"/>
        </w:rPr>
        <w:t>,</w:t>
      </w:r>
      <w:r w:rsidRPr="00314B1D">
        <w:rPr>
          <w:rFonts w:ascii="Arial" w:hAnsi="Arial" w:cs="Arial"/>
          <w:color w:val="000000"/>
          <w:sz w:val="24"/>
          <w:szCs w:val="24"/>
          <w:lang w:eastAsia="en-GB"/>
        </w:rPr>
        <w:t xml:space="preserve"> including any assets held (information to be taken from an income &amp; expenses form completed by the </w:t>
      </w:r>
      <w:r w:rsidR="00EA3E84">
        <w:rPr>
          <w:rFonts w:ascii="Arial" w:hAnsi="Arial" w:cs="Arial"/>
          <w:color w:val="000000"/>
          <w:sz w:val="24"/>
          <w:szCs w:val="24"/>
          <w:lang w:eastAsia="en-GB"/>
        </w:rPr>
        <w:t>applicant</w:t>
      </w:r>
      <w:r w:rsidRPr="00314B1D">
        <w:rPr>
          <w:rFonts w:ascii="Arial" w:hAnsi="Arial" w:cs="Arial"/>
          <w:color w:val="000000"/>
          <w:sz w:val="24"/>
          <w:szCs w:val="24"/>
          <w:lang w:eastAsia="en-GB"/>
        </w:rPr>
        <w:t xml:space="preserve"> and validated by </w:t>
      </w:r>
      <w:r w:rsidR="004D4C30">
        <w:rPr>
          <w:rFonts w:ascii="Arial" w:hAnsi="Arial" w:cs="Arial"/>
          <w:color w:val="000000"/>
          <w:sz w:val="24"/>
          <w:szCs w:val="24"/>
          <w:lang w:eastAsia="en-GB"/>
        </w:rPr>
        <w:t>the Council</w:t>
      </w:r>
      <w:r w:rsidRPr="00314B1D">
        <w:rPr>
          <w:rFonts w:ascii="Arial" w:hAnsi="Arial" w:cs="Arial"/>
          <w:color w:val="000000"/>
          <w:sz w:val="24"/>
          <w:szCs w:val="24"/>
          <w:lang w:eastAsia="en-GB"/>
        </w:rPr>
        <w:t>).</w:t>
      </w:r>
    </w:p>
    <w:p w14:paraId="1C2AE6EC" w14:textId="08B29F64" w:rsidR="000E1945" w:rsidRPr="009977F7" w:rsidRDefault="000E1945" w:rsidP="00694EEE">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 xml:space="preserve">A </w:t>
      </w:r>
      <w:r w:rsidRPr="009977F7">
        <w:rPr>
          <w:rFonts w:ascii="Arial" w:hAnsi="Arial" w:cs="Arial"/>
          <w:color w:val="000000"/>
          <w:sz w:val="24"/>
          <w:szCs w:val="24"/>
          <w:lang w:eastAsia="en-GB"/>
        </w:rPr>
        <w:t xml:space="preserve">period of time remaining on the tenancy agreement that is considered to restrict the </w:t>
      </w:r>
      <w:r w:rsidR="00EA3E84" w:rsidRPr="009977F7">
        <w:rPr>
          <w:rFonts w:ascii="Arial" w:hAnsi="Arial" w:cs="Arial"/>
          <w:color w:val="000000"/>
          <w:sz w:val="24"/>
          <w:szCs w:val="24"/>
          <w:lang w:eastAsia="en-GB"/>
        </w:rPr>
        <w:t>applicant</w:t>
      </w:r>
      <w:r w:rsidRPr="009977F7">
        <w:rPr>
          <w:rFonts w:ascii="Arial" w:hAnsi="Arial" w:cs="Arial"/>
          <w:color w:val="000000"/>
          <w:sz w:val="24"/>
          <w:szCs w:val="24"/>
          <w:lang w:eastAsia="en-GB"/>
        </w:rPr>
        <w:t>’s ability to move.</w:t>
      </w:r>
    </w:p>
    <w:p w14:paraId="34E9BCBC" w14:textId="20676F0D" w:rsidR="000E1945" w:rsidRPr="009977F7" w:rsidRDefault="000E1945" w:rsidP="00694EEE">
      <w:pPr>
        <w:pStyle w:val="ListParagraph"/>
        <w:numPr>
          <w:ilvl w:val="0"/>
          <w:numId w:val="2"/>
        </w:numPr>
        <w:spacing w:after="0" w:line="240" w:lineRule="auto"/>
        <w:rPr>
          <w:rFonts w:ascii="Arial" w:hAnsi="Arial" w:cs="Arial"/>
          <w:color w:val="000000"/>
          <w:sz w:val="24"/>
          <w:szCs w:val="24"/>
          <w:lang w:eastAsia="en-GB"/>
        </w:rPr>
      </w:pPr>
      <w:r w:rsidRPr="009977F7">
        <w:rPr>
          <w:rFonts w:ascii="Arial" w:hAnsi="Arial" w:cs="Arial"/>
          <w:color w:val="000000"/>
          <w:sz w:val="24"/>
          <w:szCs w:val="24"/>
          <w:lang w:eastAsia="en-GB"/>
        </w:rPr>
        <w:t xml:space="preserve">The accommodation </w:t>
      </w:r>
      <w:r w:rsidR="00282392" w:rsidRPr="009977F7">
        <w:rPr>
          <w:rFonts w:ascii="Arial" w:hAnsi="Arial" w:cs="Arial"/>
          <w:color w:val="000000"/>
          <w:sz w:val="24"/>
          <w:szCs w:val="24"/>
          <w:lang w:eastAsia="en-GB"/>
        </w:rPr>
        <w:t>meets the</w:t>
      </w:r>
      <w:r w:rsidR="00F86492" w:rsidRPr="009977F7">
        <w:rPr>
          <w:rFonts w:ascii="Arial" w:hAnsi="Arial" w:cs="Arial"/>
          <w:color w:val="000000"/>
          <w:sz w:val="24"/>
          <w:szCs w:val="24"/>
          <w:lang w:eastAsia="en-GB"/>
        </w:rPr>
        <w:t xml:space="preserve"> </w:t>
      </w:r>
      <w:r w:rsidR="00282392" w:rsidRPr="009977F7">
        <w:rPr>
          <w:rFonts w:ascii="Arial" w:hAnsi="Arial" w:cs="Arial"/>
          <w:color w:val="000000"/>
          <w:sz w:val="24"/>
          <w:szCs w:val="24"/>
          <w:lang w:eastAsia="en-GB"/>
        </w:rPr>
        <w:t xml:space="preserve">disability </w:t>
      </w:r>
      <w:r w:rsidR="00F86492" w:rsidRPr="009977F7">
        <w:rPr>
          <w:rFonts w:ascii="Arial" w:hAnsi="Arial" w:cs="Arial"/>
          <w:color w:val="000000"/>
          <w:sz w:val="24"/>
          <w:szCs w:val="24"/>
          <w:lang w:eastAsia="en-GB"/>
        </w:rPr>
        <w:t xml:space="preserve">needs of a resident and </w:t>
      </w:r>
      <w:r w:rsidR="00282392" w:rsidRPr="009977F7">
        <w:rPr>
          <w:rFonts w:ascii="Arial" w:hAnsi="Arial" w:cs="Arial"/>
          <w:color w:val="000000"/>
          <w:sz w:val="24"/>
          <w:szCs w:val="24"/>
          <w:lang w:eastAsia="en-GB"/>
        </w:rPr>
        <w:t>unlikely to be able to find suitable alternative accommodation to match these needs (e</w:t>
      </w:r>
      <w:r w:rsidR="009977F7">
        <w:rPr>
          <w:rFonts w:ascii="Arial" w:hAnsi="Arial" w:cs="Arial"/>
          <w:color w:val="000000"/>
          <w:sz w:val="24"/>
          <w:szCs w:val="24"/>
          <w:lang w:eastAsia="en-GB"/>
        </w:rPr>
        <w:t>.</w:t>
      </w:r>
      <w:r w:rsidR="00282392" w:rsidRPr="009977F7">
        <w:rPr>
          <w:rFonts w:ascii="Arial" w:hAnsi="Arial" w:cs="Arial"/>
          <w:color w:val="000000"/>
          <w:sz w:val="24"/>
          <w:szCs w:val="24"/>
          <w:lang w:eastAsia="en-GB"/>
        </w:rPr>
        <w:t>g</w:t>
      </w:r>
      <w:r w:rsidR="009977F7">
        <w:rPr>
          <w:rFonts w:ascii="Arial" w:hAnsi="Arial" w:cs="Arial"/>
          <w:color w:val="000000"/>
          <w:sz w:val="24"/>
          <w:szCs w:val="24"/>
          <w:lang w:eastAsia="en-GB"/>
        </w:rPr>
        <w:t>.,</w:t>
      </w:r>
      <w:r w:rsidR="00282392" w:rsidRPr="009977F7">
        <w:rPr>
          <w:rFonts w:ascii="Arial" w:hAnsi="Arial" w:cs="Arial"/>
          <w:color w:val="000000"/>
          <w:sz w:val="24"/>
          <w:szCs w:val="24"/>
          <w:lang w:eastAsia="en-GB"/>
        </w:rPr>
        <w:t xml:space="preserve"> wet room, hoists, stairlifts etc) </w:t>
      </w:r>
    </w:p>
    <w:p w14:paraId="05FA3957" w14:textId="1D4C3B38" w:rsidR="000E1945" w:rsidRPr="00314B1D" w:rsidRDefault="000E1945" w:rsidP="00694EEE">
      <w:pPr>
        <w:pStyle w:val="ListParagraph"/>
        <w:numPr>
          <w:ilvl w:val="0"/>
          <w:numId w:val="2"/>
        </w:numPr>
        <w:spacing w:after="0" w:line="240" w:lineRule="auto"/>
        <w:rPr>
          <w:rFonts w:ascii="Arial" w:hAnsi="Arial" w:cs="Arial"/>
          <w:color w:val="000000"/>
          <w:sz w:val="24"/>
          <w:szCs w:val="24"/>
          <w:lang w:eastAsia="en-GB"/>
        </w:rPr>
      </w:pPr>
      <w:r w:rsidRPr="009977F7">
        <w:rPr>
          <w:rFonts w:ascii="Arial" w:hAnsi="Arial" w:cs="Arial"/>
          <w:color w:val="000000"/>
          <w:sz w:val="24"/>
          <w:szCs w:val="24"/>
          <w:lang w:eastAsia="en-GB"/>
        </w:rPr>
        <w:t xml:space="preserve">Evidence of action taken by </w:t>
      </w:r>
      <w:r w:rsidR="00EA3E84" w:rsidRPr="009977F7">
        <w:rPr>
          <w:rFonts w:ascii="Arial" w:hAnsi="Arial" w:cs="Arial"/>
          <w:color w:val="000000"/>
          <w:sz w:val="24"/>
          <w:szCs w:val="24"/>
          <w:lang w:eastAsia="en-GB"/>
        </w:rPr>
        <w:t>applicant</w:t>
      </w:r>
      <w:r w:rsidRPr="009977F7">
        <w:rPr>
          <w:rFonts w:ascii="Arial" w:hAnsi="Arial" w:cs="Arial"/>
          <w:color w:val="000000"/>
          <w:sz w:val="24"/>
          <w:szCs w:val="24"/>
          <w:lang w:eastAsia="en-GB"/>
        </w:rPr>
        <w:t xml:space="preserve"> to prevent need for DHP, e.g.</w:t>
      </w:r>
      <w:r w:rsidR="009977F7">
        <w:rPr>
          <w:rFonts w:ascii="Arial" w:hAnsi="Arial" w:cs="Arial"/>
          <w:color w:val="000000"/>
          <w:sz w:val="24"/>
          <w:szCs w:val="24"/>
          <w:lang w:eastAsia="en-GB"/>
        </w:rPr>
        <w:t>,</w:t>
      </w:r>
      <w:r w:rsidR="00EA3D34" w:rsidRPr="009977F7">
        <w:rPr>
          <w:rFonts w:ascii="Arial" w:hAnsi="Arial" w:cs="Arial"/>
          <w:color w:val="000000"/>
          <w:sz w:val="24"/>
          <w:szCs w:val="24"/>
          <w:lang w:eastAsia="en-GB"/>
        </w:rPr>
        <w:t xml:space="preserve"> </w:t>
      </w:r>
      <w:r w:rsidRPr="009977F7">
        <w:rPr>
          <w:rFonts w:ascii="Arial" w:hAnsi="Arial" w:cs="Arial"/>
          <w:color w:val="000000"/>
          <w:sz w:val="24"/>
          <w:szCs w:val="24"/>
          <w:lang w:eastAsia="en-GB"/>
        </w:rPr>
        <w:t xml:space="preserve">negotiating with landlord, </w:t>
      </w:r>
      <w:r w:rsidR="009F0316">
        <w:rPr>
          <w:rFonts w:ascii="Arial" w:hAnsi="Arial" w:cs="Arial"/>
          <w:color w:val="000000"/>
          <w:sz w:val="24"/>
          <w:szCs w:val="24"/>
          <w:lang w:eastAsia="en-GB"/>
        </w:rPr>
        <w:t>seeking agency support</w:t>
      </w:r>
      <w:r w:rsidRPr="009977F7">
        <w:rPr>
          <w:rFonts w:ascii="Arial" w:hAnsi="Arial" w:cs="Arial"/>
          <w:color w:val="000000"/>
          <w:sz w:val="24"/>
          <w:szCs w:val="24"/>
          <w:lang w:eastAsia="en-GB"/>
        </w:rPr>
        <w:t>, obtaining advice regarding managing finances, attempting</w:t>
      </w:r>
      <w:r w:rsidRPr="00314B1D">
        <w:rPr>
          <w:rFonts w:ascii="Arial" w:hAnsi="Arial" w:cs="Arial"/>
          <w:color w:val="000000"/>
          <w:sz w:val="24"/>
          <w:szCs w:val="24"/>
          <w:lang w:eastAsia="en-GB"/>
        </w:rPr>
        <w:t xml:space="preserve"> to gain employment</w:t>
      </w:r>
      <w:r w:rsidR="00EA3D34">
        <w:rPr>
          <w:rFonts w:ascii="Arial" w:hAnsi="Arial" w:cs="Arial"/>
          <w:color w:val="000000"/>
          <w:sz w:val="24"/>
          <w:szCs w:val="24"/>
          <w:lang w:eastAsia="en-GB"/>
        </w:rPr>
        <w:t>,</w:t>
      </w:r>
      <w:r w:rsidRPr="00314B1D">
        <w:rPr>
          <w:rFonts w:ascii="Arial" w:hAnsi="Arial" w:cs="Arial"/>
          <w:color w:val="000000"/>
          <w:sz w:val="24"/>
          <w:szCs w:val="24"/>
          <w:lang w:eastAsia="en-GB"/>
        </w:rPr>
        <w:t xml:space="preserve"> including entering training programmes </w:t>
      </w:r>
      <w:r w:rsidR="00EA3D34">
        <w:rPr>
          <w:rFonts w:ascii="Arial" w:hAnsi="Arial" w:cs="Arial"/>
          <w:color w:val="000000"/>
          <w:sz w:val="24"/>
          <w:szCs w:val="24"/>
          <w:lang w:eastAsia="en-GB"/>
        </w:rPr>
        <w:t>such as</w:t>
      </w:r>
      <w:r w:rsidRPr="00314B1D">
        <w:rPr>
          <w:rFonts w:ascii="Arial" w:hAnsi="Arial" w:cs="Arial"/>
          <w:color w:val="000000"/>
          <w:sz w:val="24"/>
          <w:szCs w:val="24"/>
          <w:lang w:eastAsia="en-GB"/>
        </w:rPr>
        <w:t xml:space="preserve">: </w:t>
      </w:r>
    </w:p>
    <w:p w14:paraId="6B766531" w14:textId="44885548" w:rsidR="000E1945" w:rsidRPr="00314B1D" w:rsidRDefault="000E1945" w:rsidP="00694EEE">
      <w:pPr>
        <w:pStyle w:val="ListParagraph"/>
        <w:numPr>
          <w:ilvl w:val="1"/>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Prevocational courses (literacy, numeracy, ESOL)</w:t>
      </w:r>
      <w:r w:rsidR="00314B1D">
        <w:rPr>
          <w:rFonts w:ascii="Arial" w:hAnsi="Arial" w:cs="Arial"/>
          <w:color w:val="000000"/>
          <w:sz w:val="24"/>
          <w:szCs w:val="24"/>
          <w:lang w:eastAsia="en-GB"/>
        </w:rPr>
        <w:t>.</w:t>
      </w:r>
      <w:r w:rsidRPr="00314B1D">
        <w:rPr>
          <w:rFonts w:ascii="Arial" w:hAnsi="Arial" w:cs="Arial"/>
          <w:color w:val="000000"/>
          <w:sz w:val="24"/>
          <w:szCs w:val="24"/>
          <w:lang w:eastAsia="en-GB"/>
        </w:rPr>
        <w:t xml:space="preserve"> </w:t>
      </w:r>
    </w:p>
    <w:p w14:paraId="3814F78C" w14:textId="35A5E4A3" w:rsidR="000E1945" w:rsidRPr="00314B1D" w:rsidRDefault="000E1945" w:rsidP="00694EEE">
      <w:pPr>
        <w:pStyle w:val="ListParagraph"/>
        <w:numPr>
          <w:ilvl w:val="1"/>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Vocational courses (</w:t>
      </w:r>
      <w:r w:rsidR="00314B1D">
        <w:rPr>
          <w:rFonts w:ascii="Arial" w:hAnsi="Arial" w:cs="Arial"/>
          <w:color w:val="000000"/>
          <w:sz w:val="24"/>
          <w:szCs w:val="24"/>
          <w:lang w:eastAsia="en-GB"/>
        </w:rPr>
        <w:t>such as</w:t>
      </w:r>
      <w:r w:rsidRPr="00314B1D">
        <w:rPr>
          <w:rFonts w:ascii="Arial" w:hAnsi="Arial" w:cs="Arial"/>
          <w:color w:val="000000"/>
          <w:sz w:val="24"/>
          <w:szCs w:val="24"/>
          <w:lang w:eastAsia="en-GB"/>
        </w:rPr>
        <w:t xml:space="preserve"> money management training)</w:t>
      </w:r>
      <w:r w:rsidR="00314B1D">
        <w:rPr>
          <w:rFonts w:ascii="Arial" w:hAnsi="Arial" w:cs="Arial"/>
          <w:color w:val="000000"/>
          <w:sz w:val="24"/>
          <w:szCs w:val="24"/>
          <w:lang w:eastAsia="en-GB"/>
        </w:rPr>
        <w:t>.</w:t>
      </w:r>
      <w:r w:rsidRPr="00314B1D">
        <w:rPr>
          <w:rFonts w:ascii="Arial" w:hAnsi="Arial" w:cs="Arial"/>
          <w:color w:val="000000"/>
          <w:sz w:val="24"/>
          <w:szCs w:val="24"/>
          <w:lang w:eastAsia="en-GB"/>
        </w:rPr>
        <w:t xml:space="preserve"> </w:t>
      </w:r>
    </w:p>
    <w:p w14:paraId="17697B52" w14:textId="6FBA7DC3" w:rsidR="000E1945" w:rsidRPr="00314B1D" w:rsidRDefault="000E1945" w:rsidP="00694EEE">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 xml:space="preserve">Considered to be an adverse impact of non-payment of DHP on vulnerable household members including: </w:t>
      </w:r>
    </w:p>
    <w:p w14:paraId="44ACBAE0" w14:textId="0F470C72" w:rsidR="000E1945" w:rsidRPr="0091771C" w:rsidRDefault="000E1945" w:rsidP="00694EEE">
      <w:pPr>
        <w:pStyle w:val="ListParagraph"/>
        <w:numPr>
          <w:ilvl w:val="1"/>
          <w:numId w:val="2"/>
        </w:numPr>
        <w:spacing w:after="0" w:line="240" w:lineRule="auto"/>
      </w:pPr>
      <w:r w:rsidRPr="00314B1D">
        <w:rPr>
          <w:rFonts w:ascii="Arial" w:hAnsi="Arial" w:cs="Arial"/>
          <w:color w:val="000000"/>
          <w:sz w:val="24"/>
          <w:szCs w:val="24"/>
          <w:lang w:eastAsia="en-GB"/>
        </w:rPr>
        <w:t xml:space="preserve">The age of the </w:t>
      </w:r>
      <w:r w:rsidR="00EA3E84">
        <w:rPr>
          <w:rFonts w:ascii="Arial" w:hAnsi="Arial" w:cs="Arial"/>
          <w:color w:val="000000"/>
          <w:sz w:val="24"/>
          <w:szCs w:val="24"/>
          <w:lang w:eastAsia="en-GB"/>
        </w:rPr>
        <w:t>applicant</w:t>
      </w:r>
      <w:r w:rsidRPr="00314B1D">
        <w:rPr>
          <w:rFonts w:ascii="Arial" w:hAnsi="Arial" w:cs="Arial"/>
          <w:color w:val="000000"/>
          <w:sz w:val="24"/>
          <w:szCs w:val="24"/>
          <w:lang w:eastAsia="en-GB"/>
        </w:rPr>
        <w:t xml:space="preserve"> </w:t>
      </w:r>
      <w:r w:rsidRPr="00EA3D34">
        <w:rPr>
          <w:rFonts w:ascii="Arial" w:hAnsi="Arial" w:cs="Arial"/>
          <w:color w:val="000000"/>
          <w:sz w:val="24"/>
          <w:szCs w:val="24"/>
          <w:lang w:eastAsia="en-GB"/>
        </w:rPr>
        <w:t>and the members of their household</w:t>
      </w:r>
      <w:r w:rsidR="00314B1D" w:rsidRPr="00EA3D34">
        <w:rPr>
          <w:rFonts w:ascii="Arial" w:hAnsi="Arial" w:cs="Arial"/>
          <w:color w:val="000000"/>
          <w:sz w:val="24"/>
          <w:szCs w:val="24"/>
          <w:lang w:eastAsia="en-GB"/>
        </w:rPr>
        <w:t>.</w:t>
      </w:r>
    </w:p>
    <w:p w14:paraId="318A0528" w14:textId="435CBD06" w:rsidR="000E1945" w:rsidRPr="00314B1D" w:rsidRDefault="007640D6" w:rsidP="00694EEE">
      <w:pPr>
        <w:pStyle w:val="ListParagraph"/>
        <w:numPr>
          <w:ilvl w:val="1"/>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If</w:t>
      </w:r>
      <w:r w:rsidR="000E1945" w:rsidRPr="00314B1D">
        <w:rPr>
          <w:rFonts w:ascii="Arial" w:hAnsi="Arial" w:cs="Arial"/>
          <w:color w:val="000000"/>
          <w:sz w:val="24"/>
          <w:szCs w:val="24"/>
          <w:lang w:eastAsia="en-GB"/>
        </w:rPr>
        <w:t xml:space="preserve"> changing address is likely to affect children at a critical </w:t>
      </w:r>
      <w:r>
        <w:rPr>
          <w:rFonts w:ascii="Arial" w:hAnsi="Arial" w:cs="Arial"/>
          <w:color w:val="000000"/>
          <w:sz w:val="24"/>
          <w:szCs w:val="24"/>
          <w:lang w:eastAsia="en-GB"/>
        </w:rPr>
        <w:t xml:space="preserve">educational </w:t>
      </w:r>
      <w:r w:rsidR="000E1945" w:rsidRPr="00314B1D">
        <w:rPr>
          <w:rFonts w:ascii="Arial" w:hAnsi="Arial" w:cs="Arial"/>
          <w:color w:val="000000"/>
          <w:sz w:val="24"/>
          <w:szCs w:val="24"/>
          <w:lang w:eastAsia="en-GB"/>
        </w:rPr>
        <w:t>stage</w:t>
      </w:r>
      <w:r>
        <w:rPr>
          <w:rFonts w:ascii="Arial" w:hAnsi="Arial" w:cs="Arial"/>
          <w:color w:val="000000"/>
          <w:sz w:val="24"/>
          <w:szCs w:val="24"/>
          <w:lang w:eastAsia="en-GB"/>
        </w:rPr>
        <w:t>.</w:t>
      </w:r>
      <w:r w:rsidR="000E1945" w:rsidRPr="00314B1D">
        <w:rPr>
          <w:rFonts w:ascii="Arial" w:hAnsi="Arial" w:cs="Arial"/>
          <w:color w:val="000000"/>
          <w:sz w:val="24"/>
          <w:szCs w:val="24"/>
          <w:lang w:eastAsia="en-GB"/>
        </w:rPr>
        <w:t xml:space="preserve"> </w:t>
      </w:r>
    </w:p>
    <w:p w14:paraId="16F4AAF2" w14:textId="0AE01D1D" w:rsidR="000E1945" w:rsidRPr="00314B1D" w:rsidRDefault="000E1945" w:rsidP="00694EEE">
      <w:pPr>
        <w:pStyle w:val="ListParagraph"/>
        <w:numPr>
          <w:ilvl w:val="1"/>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Any specialist support services provided by the County Council’s Adult or Children Services</w:t>
      </w:r>
      <w:r w:rsidR="00314B1D">
        <w:rPr>
          <w:rFonts w:ascii="Arial" w:hAnsi="Arial" w:cs="Arial"/>
          <w:color w:val="000000"/>
          <w:sz w:val="24"/>
          <w:szCs w:val="24"/>
          <w:lang w:eastAsia="en-GB"/>
        </w:rPr>
        <w:t>.</w:t>
      </w:r>
    </w:p>
    <w:p w14:paraId="434ED078" w14:textId="28B18DC1" w:rsidR="000E1945" w:rsidRPr="00314B1D" w:rsidRDefault="000E1945" w:rsidP="00694EEE">
      <w:pPr>
        <w:pStyle w:val="ListParagraph"/>
        <w:numPr>
          <w:ilvl w:val="1"/>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Health or medical needs assisted by local services that are not available elsewhere</w:t>
      </w:r>
      <w:r w:rsidR="00314B1D">
        <w:rPr>
          <w:rFonts w:ascii="Arial" w:hAnsi="Arial" w:cs="Arial"/>
          <w:color w:val="000000"/>
          <w:sz w:val="24"/>
          <w:szCs w:val="24"/>
          <w:lang w:eastAsia="en-GB"/>
        </w:rPr>
        <w:t>.</w:t>
      </w:r>
    </w:p>
    <w:p w14:paraId="41A05B2B" w14:textId="5429460E" w:rsidR="000E1945" w:rsidRPr="00314B1D" w:rsidRDefault="000E1945" w:rsidP="00694EEE">
      <w:pPr>
        <w:pStyle w:val="ListParagraph"/>
        <w:numPr>
          <w:ilvl w:val="1"/>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How difficult it is to move to alternative accommodation elsewhere because of age or disability</w:t>
      </w:r>
      <w:r w:rsidR="00314B1D">
        <w:rPr>
          <w:rFonts w:ascii="Arial" w:hAnsi="Arial" w:cs="Arial"/>
          <w:color w:val="000000"/>
          <w:sz w:val="24"/>
          <w:szCs w:val="24"/>
          <w:lang w:eastAsia="en-GB"/>
        </w:rPr>
        <w:t>.</w:t>
      </w:r>
    </w:p>
    <w:p w14:paraId="3FD656B7" w14:textId="6BBDDB44" w:rsidR="000E1945" w:rsidRDefault="000E1945" w:rsidP="00694EEE">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Availability of funds</w:t>
      </w:r>
      <w:r w:rsidR="00314B1D">
        <w:rPr>
          <w:rFonts w:ascii="Arial" w:hAnsi="Arial" w:cs="Arial"/>
          <w:color w:val="000000"/>
          <w:sz w:val="24"/>
          <w:szCs w:val="24"/>
          <w:lang w:eastAsia="en-GB"/>
        </w:rPr>
        <w:t>.</w:t>
      </w:r>
    </w:p>
    <w:p w14:paraId="783402FC" w14:textId="7C4E2D5E" w:rsidR="000E1945" w:rsidRPr="00314B1D" w:rsidRDefault="000E1945" w:rsidP="00694EEE">
      <w:pPr>
        <w:pStyle w:val="ListParagraph"/>
        <w:numPr>
          <w:ilvl w:val="0"/>
          <w:numId w:val="2"/>
        </w:numPr>
        <w:spacing w:after="0" w:line="240" w:lineRule="auto"/>
        <w:rPr>
          <w:rFonts w:ascii="Arial" w:hAnsi="Arial" w:cs="Arial"/>
          <w:color w:val="000000"/>
          <w:sz w:val="24"/>
          <w:szCs w:val="24"/>
          <w:lang w:eastAsia="en-GB"/>
        </w:rPr>
      </w:pPr>
      <w:r w:rsidRPr="00314B1D">
        <w:rPr>
          <w:rFonts w:ascii="Arial" w:hAnsi="Arial" w:cs="Arial"/>
          <w:color w:val="000000"/>
          <w:sz w:val="24"/>
          <w:szCs w:val="24"/>
          <w:lang w:eastAsia="en-GB"/>
        </w:rPr>
        <w:t xml:space="preserve">Any other relevant factors. </w:t>
      </w:r>
    </w:p>
    <w:p w14:paraId="7E6385C3" w14:textId="11829B09" w:rsidR="000E1945" w:rsidRPr="00667337" w:rsidRDefault="00667337" w:rsidP="003B4985">
      <w:pPr>
        <w:pStyle w:val="Heading1"/>
        <w:numPr>
          <w:ilvl w:val="0"/>
          <w:numId w:val="15"/>
        </w:numPr>
        <w:rPr>
          <w:b w:val="0"/>
          <w:bCs w:val="0"/>
        </w:rPr>
      </w:pPr>
      <w:bookmarkStart w:id="24" w:name="_Toc106115432"/>
      <w:r w:rsidRPr="00667337">
        <w:rPr>
          <w:b w:val="0"/>
          <w:bCs w:val="0"/>
        </w:rPr>
        <w:lastRenderedPageBreak/>
        <w:t>Assessment of ability to meet the shortfall in rent</w:t>
      </w:r>
      <w:bookmarkEnd w:id="24"/>
    </w:p>
    <w:p w14:paraId="4B0F92BC" w14:textId="77777777" w:rsidR="000E1945" w:rsidRPr="00667337" w:rsidRDefault="000E1945" w:rsidP="000E1945">
      <w:pPr>
        <w:pStyle w:val="Default"/>
        <w:rPr>
          <w:sz w:val="23"/>
          <w:szCs w:val="23"/>
        </w:rPr>
      </w:pPr>
    </w:p>
    <w:p w14:paraId="39F43485" w14:textId="24D1F224" w:rsidR="00667337" w:rsidRPr="00667337" w:rsidRDefault="00667337" w:rsidP="00667337">
      <w:pPr>
        <w:pStyle w:val="Default"/>
      </w:pPr>
      <w:r w:rsidRPr="00667337">
        <w:t xml:space="preserve">Consideration of expenditure compared to income will be made in order to assess the ability to meet any shortfall and housing related expenses. All income sources will be </w:t>
      </w:r>
      <w:r w:rsidR="00A967BC">
        <w:t>looked at</w:t>
      </w:r>
      <w:r w:rsidRPr="00667337">
        <w:t xml:space="preserve"> when considering a DHP, including incomes that are disregarded under normal </w:t>
      </w:r>
      <w:r w:rsidR="00A967BC">
        <w:t>s</w:t>
      </w:r>
      <w:r w:rsidRPr="00667337">
        <w:t xml:space="preserve">ocial </w:t>
      </w:r>
      <w:r w:rsidR="00A967BC">
        <w:t>s</w:t>
      </w:r>
      <w:r w:rsidRPr="00667337">
        <w:t xml:space="preserve">ecurity rules. Examples include </w:t>
      </w:r>
    </w:p>
    <w:p w14:paraId="688FA423" w14:textId="77777777" w:rsidR="00667337" w:rsidRPr="00667337" w:rsidRDefault="00667337" w:rsidP="00667337">
      <w:pPr>
        <w:pStyle w:val="Default"/>
      </w:pPr>
    </w:p>
    <w:p w14:paraId="6998BA0A" w14:textId="77777777" w:rsidR="00667337" w:rsidRPr="009F0316" w:rsidRDefault="00667337" w:rsidP="009F0316">
      <w:pPr>
        <w:pStyle w:val="ListParagraph"/>
        <w:numPr>
          <w:ilvl w:val="0"/>
          <w:numId w:val="21"/>
        </w:numPr>
        <w:spacing w:after="0" w:line="240" w:lineRule="auto"/>
        <w:rPr>
          <w:rFonts w:ascii="Arial" w:eastAsia="Times New Roman" w:hAnsi="Arial" w:cs="Arial"/>
          <w:color w:val="000000"/>
          <w:sz w:val="24"/>
          <w:szCs w:val="24"/>
          <w:lang w:eastAsia="en-GB"/>
        </w:rPr>
      </w:pPr>
      <w:r w:rsidRPr="009F0316">
        <w:rPr>
          <w:rFonts w:ascii="Arial" w:eastAsia="Times New Roman" w:hAnsi="Arial" w:cs="Arial"/>
          <w:color w:val="000000"/>
          <w:sz w:val="24"/>
          <w:szCs w:val="24"/>
          <w:lang w:eastAsia="en-GB"/>
        </w:rPr>
        <w:t xml:space="preserve">Ability of non-dependant to make payment. </w:t>
      </w:r>
    </w:p>
    <w:p w14:paraId="2325FDFB" w14:textId="77777777" w:rsidR="00667337" w:rsidRPr="009F0316" w:rsidRDefault="00667337" w:rsidP="009F0316">
      <w:pPr>
        <w:pStyle w:val="ListParagraph"/>
        <w:numPr>
          <w:ilvl w:val="0"/>
          <w:numId w:val="21"/>
        </w:numPr>
        <w:spacing w:after="0" w:line="240" w:lineRule="auto"/>
        <w:rPr>
          <w:rFonts w:ascii="Arial" w:eastAsia="Times New Roman" w:hAnsi="Arial" w:cs="Arial"/>
          <w:color w:val="000000"/>
          <w:sz w:val="24"/>
          <w:szCs w:val="24"/>
          <w:lang w:eastAsia="en-GB"/>
        </w:rPr>
      </w:pPr>
      <w:r w:rsidRPr="009F0316">
        <w:rPr>
          <w:rFonts w:ascii="Arial" w:eastAsia="Times New Roman" w:hAnsi="Arial" w:cs="Arial"/>
          <w:color w:val="000000"/>
          <w:sz w:val="24"/>
          <w:szCs w:val="24"/>
          <w:lang w:eastAsia="en-GB"/>
        </w:rPr>
        <w:t>Capital available to meet any shortfall.</w:t>
      </w:r>
    </w:p>
    <w:p w14:paraId="6C5D180F" w14:textId="77777777" w:rsidR="009F0316" w:rsidRDefault="00667337" w:rsidP="009F0316">
      <w:pPr>
        <w:pStyle w:val="ListParagraph"/>
        <w:numPr>
          <w:ilvl w:val="0"/>
          <w:numId w:val="21"/>
        </w:numPr>
        <w:spacing w:after="0" w:line="240" w:lineRule="auto"/>
        <w:rPr>
          <w:rFonts w:ascii="Arial" w:eastAsia="Times New Roman" w:hAnsi="Arial" w:cs="Arial"/>
          <w:color w:val="000000"/>
          <w:sz w:val="24"/>
          <w:szCs w:val="24"/>
          <w:lang w:eastAsia="en-GB"/>
        </w:rPr>
      </w:pPr>
      <w:r w:rsidRPr="009F0316">
        <w:rPr>
          <w:rFonts w:ascii="Arial" w:eastAsia="Times New Roman" w:hAnsi="Arial" w:cs="Arial"/>
          <w:color w:val="000000"/>
          <w:sz w:val="24"/>
          <w:szCs w:val="24"/>
          <w:lang w:eastAsia="en-GB"/>
        </w:rPr>
        <w:t>Personal independence Payments, Disability Living Allowance and Attendance Allowance</w:t>
      </w:r>
      <w:r w:rsidR="009F0316">
        <w:rPr>
          <w:rFonts w:ascii="Arial" w:eastAsia="Times New Roman" w:hAnsi="Arial" w:cs="Arial"/>
          <w:color w:val="000000"/>
          <w:sz w:val="24"/>
          <w:szCs w:val="24"/>
          <w:lang w:eastAsia="en-GB"/>
        </w:rPr>
        <w:t>.</w:t>
      </w:r>
    </w:p>
    <w:p w14:paraId="79598D35" w14:textId="4A70DAF4" w:rsidR="00667337" w:rsidRPr="009F0316" w:rsidRDefault="00667337" w:rsidP="009F0316">
      <w:pPr>
        <w:pStyle w:val="ListParagraph"/>
        <w:numPr>
          <w:ilvl w:val="0"/>
          <w:numId w:val="21"/>
        </w:numPr>
        <w:spacing w:after="0" w:line="240" w:lineRule="auto"/>
        <w:rPr>
          <w:rFonts w:ascii="Arial" w:eastAsia="Times New Roman" w:hAnsi="Arial" w:cs="Arial"/>
          <w:color w:val="000000"/>
          <w:sz w:val="24"/>
          <w:szCs w:val="24"/>
          <w:lang w:eastAsia="en-GB"/>
        </w:rPr>
      </w:pPr>
      <w:r w:rsidRPr="009F0316">
        <w:rPr>
          <w:rFonts w:ascii="Arial" w:eastAsia="Times New Roman" w:hAnsi="Arial" w:cs="Arial"/>
          <w:color w:val="000000"/>
          <w:sz w:val="24"/>
          <w:szCs w:val="24"/>
          <w:lang w:eastAsia="en-GB"/>
        </w:rPr>
        <w:t>All incomes received such as maintenance payments</w:t>
      </w:r>
      <w:r w:rsidR="009F0316">
        <w:rPr>
          <w:rFonts w:ascii="Arial" w:eastAsia="Times New Roman" w:hAnsi="Arial" w:cs="Arial"/>
          <w:color w:val="000000"/>
          <w:sz w:val="24"/>
          <w:szCs w:val="24"/>
          <w:lang w:eastAsia="en-GB"/>
        </w:rPr>
        <w:t>.</w:t>
      </w:r>
    </w:p>
    <w:p w14:paraId="74588303" w14:textId="77777777" w:rsidR="009F0316" w:rsidRDefault="009F0316" w:rsidP="00667337">
      <w:pPr>
        <w:pStyle w:val="Default"/>
      </w:pPr>
    </w:p>
    <w:p w14:paraId="6DBB524B" w14:textId="0A081D4B" w:rsidR="00667337" w:rsidRDefault="00667337" w:rsidP="00667337">
      <w:pPr>
        <w:pStyle w:val="Default"/>
      </w:pPr>
      <w:r>
        <w:t xml:space="preserve">Expenditure will be </w:t>
      </w:r>
      <w:r w:rsidR="00A967BC">
        <w:t>considered,</w:t>
      </w:r>
      <w:r>
        <w:t xml:space="preserve"> and excessive or non-essential expenses will not be </w:t>
      </w:r>
      <w:proofErr w:type="gramStart"/>
      <w:r>
        <w:t>taken into account</w:t>
      </w:r>
      <w:proofErr w:type="gramEnd"/>
      <w:r>
        <w:t>. Evidence of expenditure will be required where it is higher than typically expected. Examples of expenditure that may not be allowed, or only allowed in part include:</w:t>
      </w:r>
    </w:p>
    <w:p w14:paraId="3D4B976F" w14:textId="77777777" w:rsidR="00667337" w:rsidRPr="00667337" w:rsidRDefault="00667337" w:rsidP="00667337">
      <w:pPr>
        <w:pStyle w:val="Default"/>
      </w:pPr>
    </w:p>
    <w:p w14:paraId="465108DF" w14:textId="47E07B71" w:rsidR="00667337" w:rsidRPr="00667337" w:rsidRDefault="00667337" w:rsidP="00667337">
      <w:pPr>
        <w:pStyle w:val="ListParagraph"/>
        <w:numPr>
          <w:ilvl w:val="0"/>
          <w:numId w:val="21"/>
        </w:numPr>
        <w:spacing w:after="0" w:line="240" w:lineRule="auto"/>
        <w:rPr>
          <w:rFonts w:ascii="Arial" w:eastAsia="Times New Roman" w:hAnsi="Arial" w:cs="Arial"/>
          <w:color w:val="000000"/>
          <w:sz w:val="24"/>
          <w:szCs w:val="24"/>
          <w:lang w:eastAsia="en-GB"/>
        </w:rPr>
      </w:pPr>
      <w:r w:rsidRPr="00667337">
        <w:rPr>
          <w:rFonts w:ascii="Arial" w:eastAsia="Times New Roman" w:hAnsi="Arial" w:cs="Arial"/>
          <w:color w:val="000000"/>
          <w:sz w:val="24"/>
          <w:szCs w:val="24"/>
          <w:lang w:eastAsia="en-GB"/>
        </w:rPr>
        <w:t>Ability to reduce expenditure on debts by receiving debt advice and setting up repayment plans</w:t>
      </w:r>
      <w:r>
        <w:rPr>
          <w:rFonts w:ascii="Arial" w:eastAsia="Times New Roman" w:hAnsi="Arial" w:cs="Arial"/>
          <w:color w:val="000000"/>
          <w:sz w:val="24"/>
          <w:szCs w:val="24"/>
          <w:lang w:eastAsia="en-GB"/>
        </w:rPr>
        <w:t>.</w:t>
      </w:r>
    </w:p>
    <w:p w14:paraId="2DCE3625" w14:textId="71EDB909" w:rsidR="00667337" w:rsidRPr="00667337" w:rsidRDefault="00667337" w:rsidP="00667337">
      <w:pPr>
        <w:pStyle w:val="ListParagraph"/>
        <w:numPr>
          <w:ilvl w:val="0"/>
          <w:numId w:val="21"/>
        </w:numPr>
        <w:spacing w:after="0" w:line="240" w:lineRule="auto"/>
        <w:rPr>
          <w:rFonts w:ascii="Arial" w:eastAsia="Times New Roman" w:hAnsi="Arial" w:cs="Arial"/>
          <w:color w:val="000000"/>
          <w:sz w:val="24"/>
          <w:szCs w:val="24"/>
          <w:lang w:eastAsia="en-GB"/>
        </w:rPr>
      </w:pPr>
      <w:r w:rsidRPr="00667337">
        <w:rPr>
          <w:rFonts w:ascii="Arial" w:eastAsia="Times New Roman" w:hAnsi="Arial" w:cs="Arial"/>
          <w:color w:val="000000"/>
          <w:sz w:val="24"/>
          <w:szCs w:val="24"/>
          <w:lang w:eastAsia="en-GB"/>
        </w:rPr>
        <w:t>Expenditure on items such as alcohol, cigarettes, TV subscriptions, entertainment will normally be considered non-essential</w:t>
      </w:r>
      <w:r>
        <w:rPr>
          <w:rFonts w:ascii="Arial" w:eastAsia="Times New Roman" w:hAnsi="Arial" w:cs="Arial"/>
          <w:color w:val="000000"/>
          <w:sz w:val="24"/>
          <w:szCs w:val="24"/>
          <w:lang w:eastAsia="en-GB"/>
        </w:rPr>
        <w:t>.</w:t>
      </w:r>
    </w:p>
    <w:p w14:paraId="5AFFE8D4" w14:textId="6CCC3A84" w:rsidR="00667337" w:rsidRPr="00667337" w:rsidRDefault="00667337" w:rsidP="00667337">
      <w:pPr>
        <w:pStyle w:val="ListParagraph"/>
        <w:numPr>
          <w:ilvl w:val="0"/>
          <w:numId w:val="21"/>
        </w:numPr>
        <w:spacing w:after="0" w:line="240" w:lineRule="auto"/>
        <w:rPr>
          <w:rFonts w:ascii="Arial" w:eastAsia="Times New Roman" w:hAnsi="Arial" w:cs="Arial"/>
          <w:color w:val="000000"/>
          <w:sz w:val="24"/>
          <w:szCs w:val="24"/>
          <w:lang w:eastAsia="en-GB"/>
        </w:rPr>
      </w:pPr>
      <w:r w:rsidRPr="00667337">
        <w:rPr>
          <w:rFonts w:ascii="Arial" w:eastAsia="Times New Roman" w:hAnsi="Arial" w:cs="Arial"/>
          <w:color w:val="000000"/>
          <w:sz w:val="24"/>
          <w:szCs w:val="24"/>
          <w:lang w:eastAsia="en-GB"/>
        </w:rPr>
        <w:t>Ability to reduce the cost of expensive contracts such as those for expensive mobile phones</w:t>
      </w:r>
      <w:r>
        <w:rPr>
          <w:rFonts w:ascii="Arial" w:eastAsia="Times New Roman" w:hAnsi="Arial" w:cs="Arial"/>
          <w:color w:val="000000"/>
          <w:sz w:val="24"/>
          <w:szCs w:val="24"/>
          <w:lang w:eastAsia="en-GB"/>
        </w:rPr>
        <w:t>.</w:t>
      </w:r>
    </w:p>
    <w:p w14:paraId="2694007B" w14:textId="17FD55AB" w:rsidR="00667337" w:rsidRPr="00667337" w:rsidRDefault="00667337" w:rsidP="00667337">
      <w:pPr>
        <w:pStyle w:val="ListParagraph"/>
        <w:numPr>
          <w:ilvl w:val="0"/>
          <w:numId w:val="21"/>
        </w:numPr>
        <w:spacing w:after="0" w:line="240" w:lineRule="auto"/>
        <w:rPr>
          <w:rFonts w:ascii="Arial" w:eastAsia="Times New Roman" w:hAnsi="Arial" w:cs="Arial"/>
          <w:color w:val="000000"/>
          <w:sz w:val="24"/>
          <w:szCs w:val="24"/>
          <w:lang w:eastAsia="en-GB"/>
        </w:rPr>
      </w:pPr>
      <w:r w:rsidRPr="00667337">
        <w:rPr>
          <w:rFonts w:ascii="Arial" w:eastAsia="Times New Roman" w:hAnsi="Arial" w:cs="Arial"/>
          <w:color w:val="000000"/>
          <w:sz w:val="24"/>
          <w:szCs w:val="24"/>
          <w:lang w:eastAsia="en-GB"/>
        </w:rPr>
        <w:t>Any costs that are considered excessive, given the size of the property, the family composition, transport requirements</w:t>
      </w:r>
      <w:r>
        <w:rPr>
          <w:rFonts w:ascii="Arial" w:eastAsia="Times New Roman" w:hAnsi="Arial" w:cs="Arial"/>
          <w:color w:val="000000"/>
          <w:sz w:val="24"/>
          <w:szCs w:val="24"/>
          <w:lang w:eastAsia="en-GB"/>
        </w:rPr>
        <w:t>.</w:t>
      </w:r>
    </w:p>
    <w:p w14:paraId="648E5028" w14:textId="77777777" w:rsidR="00EE485F" w:rsidRPr="00EE485F" w:rsidRDefault="00EE485F" w:rsidP="003B4985">
      <w:pPr>
        <w:pStyle w:val="Heading1"/>
        <w:numPr>
          <w:ilvl w:val="0"/>
          <w:numId w:val="15"/>
        </w:numPr>
      </w:pPr>
      <w:bookmarkStart w:id="25" w:name="_Toc106115433"/>
      <w:r w:rsidRPr="00EE485F">
        <w:t xml:space="preserve">DHP </w:t>
      </w:r>
      <w:r w:rsidRPr="003B4985">
        <w:rPr>
          <w:color w:val="21003E"/>
        </w:rPr>
        <w:t>for</w:t>
      </w:r>
      <w:r w:rsidRPr="00EE485F">
        <w:t xml:space="preserve"> people moving into work</w:t>
      </w:r>
      <w:bookmarkEnd w:id="25"/>
      <w:r w:rsidRPr="00EE485F">
        <w:t xml:space="preserve"> </w:t>
      </w:r>
    </w:p>
    <w:p w14:paraId="42A5F735" w14:textId="77777777" w:rsidR="00EE485F" w:rsidRPr="00EE485F" w:rsidRDefault="00EE485F" w:rsidP="00EE485F">
      <w:pPr>
        <w:spacing w:after="0" w:line="240" w:lineRule="auto"/>
        <w:rPr>
          <w:rFonts w:ascii="Arial" w:hAnsi="Arial" w:cs="Arial"/>
          <w:color w:val="000000"/>
          <w:sz w:val="24"/>
          <w:szCs w:val="24"/>
          <w:lang w:eastAsia="en-GB"/>
        </w:rPr>
      </w:pPr>
    </w:p>
    <w:p w14:paraId="5A2E5001" w14:textId="575C1B82" w:rsidR="00EA3D34" w:rsidRDefault="004D4C30" w:rsidP="00EE485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Council</w:t>
      </w:r>
      <w:r w:rsidR="00EE485F" w:rsidRPr="00EE485F">
        <w:rPr>
          <w:rFonts w:ascii="Arial" w:hAnsi="Arial" w:cs="Arial"/>
          <w:color w:val="000000"/>
          <w:sz w:val="24"/>
          <w:szCs w:val="24"/>
          <w:lang w:eastAsia="en-GB"/>
        </w:rPr>
        <w:t xml:space="preserve"> will consider awarding a DHP to ease </w:t>
      </w:r>
      <w:r w:rsidR="00F831E6">
        <w:rPr>
          <w:rFonts w:ascii="Arial" w:hAnsi="Arial" w:cs="Arial"/>
          <w:color w:val="000000"/>
          <w:sz w:val="24"/>
          <w:szCs w:val="24"/>
          <w:lang w:eastAsia="en-GB"/>
        </w:rPr>
        <w:t>an applicant’s</w:t>
      </w:r>
      <w:r w:rsidR="00EE485F" w:rsidRPr="00EE485F">
        <w:rPr>
          <w:rFonts w:ascii="Arial" w:hAnsi="Arial" w:cs="Arial"/>
          <w:color w:val="000000"/>
          <w:sz w:val="24"/>
          <w:szCs w:val="24"/>
          <w:lang w:eastAsia="en-GB"/>
        </w:rPr>
        <w:t xml:space="preserve"> transition into work</w:t>
      </w:r>
      <w:r w:rsidR="00885C4A">
        <w:rPr>
          <w:rFonts w:ascii="Arial" w:hAnsi="Arial" w:cs="Arial"/>
          <w:color w:val="000000"/>
          <w:sz w:val="24"/>
          <w:szCs w:val="24"/>
          <w:lang w:eastAsia="en-GB"/>
        </w:rPr>
        <w:t>, provided the applica</w:t>
      </w:r>
      <w:r w:rsidR="00F831E6">
        <w:rPr>
          <w:rFonts w:ascii="Arial" w:hAnsi="Arial" w:cs="Arial"/>
          <w:color w:val="000000"/>
          <w:sz w:val="24"/>
          <w:szCs w:val="24"/>
          <w:lang w:eastAsia="en-GB"/>
        </w:rPr>
        <w:t>n</w:t>
      </w:r>
      <w:r w:rsidR="00885C4A">
        <w:rPr>
          <w:rFonts w:ascii="Arial" w:hAnsi="Arial" w:cs="Arial"/>
          <w:color w:val="000000"/>
          <w:sz w:val="24"/>
          <w:szCs w:val="24"/>
          <w:lang w:eastAsia="en-GB"/>
        </w:rPr>
        <w:t xml:space="preserve">t </w:t>
      </w:r>
      <w:r w:rsidR="00F831E6">
        <w:rPr>
          <w:rFonts w:ascii="Arial" w:hAnsi="Arial" w:cs="Arial"/>
          <w:color w:val="000000"/>
          <w:sz w:val="24"/>
          <w:szCs w:val="24"/>
          <w:lang w:eastAsia="en-GB"/>
        </w:rPr>
        <w:t xml:space="preserve">retains </w:t>
      </w:r>
      <w:r w:rsidR="00885C4A">
        <w:rPr>
          <w:rFonts w:ascii="Arial" w:hAnsi="Arial" w:cs="Arial"/>
          <w:color w:val="000000"/>
          <w:sz w:val="24"/>
          <w:szCs w:val="24"/>
          <w:lang w:eastAsia="en-GB"/>
        </w:rPr>
        <w:t>some housing benefit</w:t>
      </w:r>
      <w:r w:rsidR="00885C4A" w:rsidRPr="00EE485F">
        <w:rPr>
          <w:rFonts w:ascii="Arial" w:hAnsi="Arial" w:cs="Arial"/>
          <w:color w:val="000000"/>
          <w:sz w:val="24"/>
          <w:szCs w:val="24"/>
          <w:lang w:eastAsia="en-GB"/>
        </w:rPr>
        <w:t xml:space="preserve"> entitlement based on earnings and other income like tax credits.</w:t>
      </w:r>
    </w:p>
    <w:p w14:paraId="0C6E2A3D" w14:textId="77777777" w:rsidR="00EA3D34" w:rsidRDefault="00EA3D34" w:rsidP="00EE485F">
      <w:pPr>
        <w:spacing w:after="0" w:line="240" w:lineRule="auto"/>
        <w:rPr>
          <w:rFonts w:ascii="Arial" w:hAnsi="Arial" w:cs="Arial"/>
          <w:color w:val="000000"/>
          <w:sz w:val="24"/>
          <w:szCs w:val="24"/>
          <w:lang w:eastAsia="en-GB"/>
        </w:rPr>
      </w:pPr>
    </w:p>
    <w:p w14:paraId="360C9B79" w14:textId="5EE7153D" w:rsidR="00F831E6" w:rsidRDefault="00F831E6" w:rsidP="00314B1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In such circumstances, a</w:t>
      </w:r>
      <w:r w:rsidR="00EE485F" w:rsidRPr="00EE485F">
        <w:rPr>
          <w:rFonts w:ascii="Arial" w:hAnsi="Arial" w:cs="Arial"/>
          <w:color w:val="000000"/>
          <w:sz w:val="24"/>
          <w:szCs w:val="24"/>
          <w:lang w:eastAsia="en-GB"/>
        </w:rPr>
        <w:t xml:space="preserve"> DHP </w:t>
      </w:r>
      <w:r>
        <w:rPr>
          <w:rFonts w:ascii="Arial" w:hAnsi="Arial" w:cs="Arial"/>
          <w:color w:val="000000"/>
          <w:sz w:val="24"/>
          <w:szCs w:val="24"/>
          <w:lang w:eastAsia="en-GB"/>
        </w:rPr>
        <w:t xml:space="preserve">top up to housing benefit </w:t>
      </w:r>
      <w:r w:rsidR="00EE485F" w:rsidRPr="00EE485F">
        <w:rPr>
          <w:rFonts w:ascii="Arial" w:hAnsi="Arial" w:cs="Arial"/>
          <w:color w:val="000000"/>
          <w:sz w:val="24"/>
          <w:szCs w:val="24"/>
          <w:lang w:eastAsia="en-GB"/>
        </w:rPr>
        <w:t>can help with the adjustment needed when a</w:t>
      </w:r>
      <w:r>
        <w:rPr>
          <w:rFonts w:ascii="Arial" w:hAnsi="Arial" w:cs="Arial"/>
          <w:color w:val="000000"/>
          <w:sz w:val="24"/>
          <w:szCs w:val="24"/>
          <w:lang w:eastAsia="en-GB"/>
        </w:rPr>
        <w:t xml:space="preserve">n applicant </w:t>
      </w:r>
      <w:r w:rsidR="00EE485F" w:rsidRPr="00EE485F">
        <w:rPr>
          <w:rFonts w:ascii="Arial" w:hAnsi="Arial" w:cs="Arial"/>
          <w:color w:val="000000"/>
          <w:sz w:val="24"/>
          <w:szCs w:val="24"/>
          <w:lang w:eastAsia="en-GB"/>
        </w:rPr>
        <w:t>has to start making regular rent payments</w:t>
      </w:r>
      <w:r>
        <w:rPr>
          <w:rFonts w:ascii="Arial" w:hAnsi="Arial" w:cs="Arial"/>
          <w:color w:val="000000"/>
          <w:sz w:val="24"/>
          <w:szCs w:val="24"/>
          <w:lang w:eastAsia="en-GB"/>
        </w:rPr>
        <w:t>.</w:t>
      </w:r>
      <w:r w:rsidR="00EE485F" w:rsidRPr="00EE485F">
        <w:rPr>
          <w:rFonts w:ascii="Arial" w:hAnsi="Arial" w:cs="Arial"/>
          <w:color w:val="000000"/>
          <w:sz w:val="24"/>
          <w:szCs w:val="24"/>
          <w:lang w:eastAsia="en-GB"/>
        </w:rPr>
        <w:t xml:space="preserve"> </w:t>
      </w:r>
    </w:p>
    <w:p w14:paraId="70DE12F8" w14:textId="77777777" w:rsidR="00F831E6" w:rsidRDefault="00F831E6" w:rsidP="00314B1D">
      <w:pPr>
        <w:spacing w:after="0" w:line="240" w:lineRule="auto"/>
        <w:rPr>
          <w:rFonts w:ascii="Arial" w:hAnsi="Arial" w:cs="Arial"/>
          <w:color w:val="000000"/>
          <w:sz w:val="24"/>
          <w:szCs w:val="24"/>
          <w:lang w:eastAsia="en-GB"/>
        </w:rPr>
      </w:pPr>
    </w:p>
    <w:p w14:paraId="79832DFC" w14:textId="01801437" w:rsidR="00F831E6" w:rsidRDefault="00EE485F" w:rsidP="00314B1D">
      <w:p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 xml:space="preserve">The amount of the award </w:t>
      </w:r>
      <w:r w:rsidR="00F831E6">
        <w:rPr>
          <w:rFonts w:ascii="Arial" w:hAnsi="Arial" w:cs="Arial"/>
          <w:color w:val="000000"/>
          <w:sz w:val="24"/>
          <w:szCs w:val="24"/>
          <w:lang w:eastAsia="en-GB"/>
        </w:rPr>
        <w:t xml:space="preserve">will </w:t>
      </w:r>
      <w:r w:rsidRPr="00EE485F">
        <w:rPr>
          <w:rFonts w:ascii="Arial" w:hAnsi="Arial" w:cs="Arial"/>
          <w:color w:val="000000"/>
          <w:sz w:val="24"/>
          <w:szCs w:val="24"/>
          <w:lang w:eastAsia="en-GB"/>
        </w:rPr>
        <w:t xml:space="preserve">depend on household income </w:t>
      </w:r>
      <w:r w:rsidR="00F831E6">
        <w:rPr>
          <w:rFonts w:ascii="Arial" w:hAnsi="Arial" w:cs="Arial"/>
          <w:color w:val="000000"/>
          <w:sz w:val="24"/>
          <w:szCs w:val="24"/>
          <w:lang w:eastAsia="en-GB"/>
        </w:rPr>
        <w:t>and</w:t>
      </w:r>
      <w:r w:rsidRPr="00EE485F">
        <w:rPr>
          <w:rFonts w:ascii="Arial" w:hAnsi="Arial" w:cs="Arial"/>
          <w:color w:val="000000"/>
          <w:sz w:val="24"/>
          <w:szCs w:val="24"/>
          <w:lang w:eastAsia="en-GB"/>
        </w:rPr>
        <w:t xml:space="preserve"> expenses</w:t>
      </w:r>
      <w:r w:rsidR="00F831E6">
        <w:rPr>
          <w:rFonts w:ascii="Arial" w:hAnsi="Arial" w:cs="Arial"/>
          <w:color w:val="000000"/>
          <w:sz w:val="24"/>
          <w:szCs w:val="24"/>
          <w:lang w:eastAsia="en-GB"/>
        </w:rPr>
        <w:t xml:space="preserve"> and will</w:t>
      </w:r>
      <w:r w:rsidRPr="00EE485F">
        <w:rPr>
          <w:rFonts w:ascii="Arial" w:hAnsi="Arial" w:cs="Arial"/>
          <w:color w:val="000000"/>
          <w:sz w:val="24"/>
          <w:szCs w:val="24"/>
          <w:lang w:eastAsia="en-GB"/>
        </w:rPr>
        <w:t xml:space="preserve"> not cover any rent cost that </w:t>
      </w:r>
      <w:r w:rsidR="004D4C30">
        <w:rPr>
          <w:rFonts w:ascii="Arial" w:hAnsi="Arial" w:cs="Arial"/>
          <w:color w:val="000000"/>
          <w:sz w:val="24"/>
          <w:szCs w:val="24"/>
          <w:lang w:eastAsia="en-GB"/>
        </w:rPr>
        <w:t>housing benefit</w:t>
      </w:r>
      <w:r w:rsidRPr="00EE485F">
        <w:rPr>
          <w:rFonts w:ascii="Arial" w:hAnsi="Arial" w:cs="Arial"/>
          <w:color w:val="000000"/>
          <w:sz w:val="24"/>
          <w:szCs w:val="24"/>
          <w:lang w:eastAsia="en-GB"/>
        </w:rPr>
        <w:t xml:space="preserve"> did not meet before the move into work. </w:t>
      </w:r>
    </w:p>
    <w:p w14:paraId="58A1450C" w14:textId="77777777" w:rsidR="00F831E6" w:rsidRDefault="00F831E6" w:rsidP="00314B1D">
      <w:pPr>
        <w:spacing w:after="0" w:line="240" w:lineRule="auto"/>
        <w:rPr>
          <w:rFonts w:ascii="Arial" w:hAnsi="Arial" w:cs="Arial"/>
          <w:color w:val="000000"/>
          <w:sz w:val="24"/>
          <w:szCs w:val="24"/>
          <w:lang w:eastAsia="en-GB"/>
        </w:rPr>
      </w:pPr>
    </w:p>
    <w:p w14:paraId="0189B135" w14:textId="1DA58695" w:rsidR="00314B1D" w:rsidRDefault="00EE485F" w:rsidP="00314B1D">
      <w:p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The period of the award will be the latest of either</w:t>
      </w:r>
      <w:r>
        <w:rPr>
          <w:rFonts w:ascii="Arial" w:hAnsi="Arial" w:cs="Arial"/>
          <w:color w:val="000000"/>
          <w:sz w:val="24"/>
          <w:szCs w:val="24"/>
          <w:lang w:eastAsia="en-GB"/>
        </w:rPr>
        <w:t xml:space="preserve"> e</w:t>
      </w:r>
      <w:r w:rsidRPr="00EE485F">
        <w:rPr>
          <w:rFonts w:ascii="Arial" w:hAnsi="Arial" w:cs="Arial"/>
          <w:color w:val="000000"/>
          <w:sz w:val="24"/>
          <w:szCs w:val="24"/>
          <w:lang w:eastAsia="en-GB"/>
        </w:rPr>
        <w:t>ight</w:t>
      </w:r>
      <w:r w:rsidR="00F831E6">
        <w:rPr>
          <w:rFonts w:ascii="Arial" w:hAnsi="Arial" w:cs="Arial"/>
          <w:color w:val="000000"/>
          <w:sz w:val="24"/>
          <w:szCs w:val="24"/>
          <w:lang w:eastAsia="en-GB"/>
        </w:rPr>
        <w:t>-</w:t>
      </w:r>
      <w:r w:rsidRPr="00EE485F">
        <w:rPr>
          <w:rFonts w:ascii="Arial" w:hAnsi="Arial" w:cs="Arial"/>
          <w:color w:val="000000"/>
          <w:sz w:val="24"/>
          <w:szCs w:val="24"/>
          <w:lang w:eastAsia="en-GB"/>
        </w:rPr>
        <w:t>weeks from the start of work if an extended payment is not applicabl</w:t>
      </w:r>
      <w:r>
        <w:rPr>
          <w:rFonts w:ascii="Arial" w:hAnsi="Arial" w:cs="Arial"/>
          <w:color w:val="000000"/>
          <w:sz w:val="24"/>
          <w:szCs w:val="24"/>
          <w:lang w:eastAsia="en-GB"/>
        </w:rPr>
        <w:t>e,</w:t>
      </w:r>
      <w:r w:rsidRPr="00EE485F">
        <w:rPr>
          <w:rFonts w:ascii="Arial" w:hAnsi="Arial" w:cs="Arial"/>
          <w:color w:val="000000"/>
          <w:sz w:val="24"/>
          <w:szCs w:val="24"/>
          <w:lang w:eastAsia="en-GB"/>
        </w:rPr>
        <w:t xml:space="preserve"> or the date tax credit payment begins</w:t>
      </w:r>
      <w:r w:rsidR="00314B1D" w:rsidRPr="00EE485F">
        <w:rPr>
          <w:rFonts w:ascii="Arial" w:hAnsi="Arial" w:cs="Arial"/>
          <w:color w:val="000000"/>
          <w:sz w:val="24"/>
          <w:szCs w:val="24"/>
          <w:lang w:eastAsia="en-GB"/>
        </w:rPr>
        <w:t>.</w:t>
      </w:r>
    </w:p>
    <w:p w14:paraId="631E7BA3" w14:textId="77777777" w:rsidR="009F0316" w:rsidRDefault="009F0316">
      <w:pPr>
        <w:rPr>
          <w:rFonts w:asciiTheme="majorHAnsi" w:eastAsiaTheme="majorEastAsia" w:hAnsiTheme="majorHAnsi" w:cstheme="majorBidi"/>
          <w:b/>
          <w:bCs/>
          <w:color w:val="21003E"/>
          <w:sz w:val="28"/>
          <w:szCs w:val="28"/>
        </w:rPr>
      </w:pPr>
      <w:r>
        <w:rPr>
          <w:color w:val="21003E"/>
        </w:rPr>
        <w:br w:type="page"/>
      </w:r>
    </w:p>
    <w:p w14:paraId="61012CA6" w14:textId="1088973B" w:rsidR="000E1945" w:rsidRPr="0091771C" w:rsidRDefault="007640D6" w:rsidP="003B4985">
      <w:pPr>
        <w:pStyle w:val="Heading1"/>
        <w:numPr>
          <w:ilvl w:val="0"/>
          <w:numId w:val="15"/>
        </w:numPr>
      </w:pPr>
      <w:bookmarkStart w:id="26" w:name="_Toc106115434"/>
      <w:r w:rsidRPr="003B4985">
        <w:rPr>
          <w:color w:val="21003E"/>
        </w:rPr>
        <w:lastRenderedPageBreak/>
        <w:t>D</w:t>
      </w:r>
      <w:r w:rsidR="000E1945" w:rsidRPr="003B4985">
        <w:rPr>
          <w:color w:val="21003E"/>
        </w:rPr>
        <w:t>HP</w:t>
      </w:r>
      <w:r w:rsidR="000E1945" w:rsidRPr="0091771C">
        <w:t xml:space="preserve"> where </w:t>
      </w:r>
      <w:r w:rsidR="004D4C30">
        <w:t>housing benefit</w:t>
      </w:r>
      <w:r w:rsidR="00EE485F">
        <w:t xml:space="preserve"> is restricted</w:t>
      </w:r>
      <w:bookmarkEnd w:id="26"/>
      <w:r w:rsidR="000E1945" w:rsidRPr="0091771C">
        <w:t xml:space="preserve"> </w:t>
      </w:r>
    </w:p>
    <w:p w14:paraId="051ABB3E" w14:textId="77777777" w:rsidR="000E1945" w:rsidRDefault="000E1945" w:rsidP="000E1945">
      <w:pPr>
        <w:pStyle w:val="Default"/>
        <w:rPr>
          <w:sz w:val="23"/>
          <w:szCs w:val="23"/>
        </w:rPr>
      </w:pPr>
    </w:p>
    <w:p w14:paraId="71071BCA" w14:textId="36848F6B" w:rsidR="00EE485F" w:rsidRDefault="004D4C30" w:rsidP="00EE485F">
      <w:pPr>
        <w:pStyle w:val="Default"/>
      </w:pPr>
      <w:r>
        <w:t>Housing benefit</w:t>
      </w:r>
      <w:r w:rsidR="000E1945" w:rsidRPr="0091771C">
        <w:t xml:space="preserve"> may be restricted because: </w:t>
      </w:r>
    </w:p>
    <w:p w14:paraId="6D8DF251" w14:textId="26457001" w:rsidR="000E1945" w:rsidRPr="00EE485F" w:rsidRDefault="000E1945" w:rsidP="00694EEE">
      <w:pPr>
        <w:pStyle w:val="ListParagraph"/>
        <w:numPr>
          <w:ilvl w:val="0"/>
          <w:numId w:val="2"/>
        </w:numPr>
        <w:spacing w:after="0" w:line="240" w:lineRule="auto"/>
        <w:rPr>
          <w:rFonts w:ascii="Arial" w:hAnsi="Arial" w:cs="Arial"/>
          <w:color w:val="000000"/>
          <w:sz w:val="24"/>
          <w:szCs w:val="24"/>
          <w:lang w:eastAsia="en-GB"/>
        </w:rPr>
      </w:pPr>
      <w:r w:rsidRPr="00F831E6">
        <w:rPr>
          <w:rFonts w:ascii="Arial" w:hAnsi="Arial" w:cs="Arial"/>
          <w:color w:val="000000"/>
          <w:sz w:val="24"/>
          <w:szCs w:val="24"/>
          <w:lang w:eastAsia="en-GB"/>
        </w:rPr>
        <w:t xml:space="preserve">The property </w:t>
      </w:r>
      <w:r w:rsidRPr="00EE485F">
        <w:rPr>
          <w:rFonts w:ascii="Arial" w:hAnsi="Arial" w:cs="Arial"/>
          <w:color w:val="000000"/>
          <w:sz w:val="24"/>
          <w:szCs w:val="24"/>
          <w:lang w:eastAsia="en-GB"/>
        </w:rPr>
        <w:t>is under occupied</w:t>
      </w:r>
      <w:r w:rsidR="00EE485F">
        <w:rPr>
          <w:rFonts w:ascii="Arial" w:hAnsi="Arial" w:cs="Arial"/>
          <w:color w:val="000000"/>
          <w:sz w:val="24"/>
          <w:szCs w:val="24"/>
          <w:lang w:eastAsia="en-GB"/>
        </w:rPr>
        <w:t>.</w:t>
      </w:r>
    </w:p>
    <w:p w14:paraId="0B244CE8" w14:textId="77777777" w:rsidR="00F831E6" w:rsidRPr="0091771C" w:rsidRDefault="00F831E6" w:rsidP="00F831E6">
      <w:pPr>
        <w:pStyle w:val="ListParagraph"/>
        <w:numPr>
          <w:ilvl w:val="0"/>
          <w:numId w:val="2"/>
        </w:numPr>
        <w:spacing w:after="0" w:line="240" w:lineRule="auto"/>
      </w:pPr>
      <w:r w:rsidRPr="00EE485F">
        <w:rPr>
          <w:rFonts w:ascii="Arial" w:hAnsi="Arial" w:cs="Arial"/>
          <w:color w:val="000000"/>
          <w:sz w:val="24"/>
          <w:szCs w:val="24"/>
          <w:lang w:eastAsia="en-GB"/>
        </w:rPr>
        <w:t>The property is larger than the maximum of beds allowed under LHA rules.</w:t>
      </w:r>
      <w:r w:rsidRPr="0091771C">
        <w:t xml:space="preserve"> </w:t>
      </w:r>
    </w:p>
    <w:p w14:paraId="7996017D" w14:textId="39621656" w:rsidR="000E1945" w:rsidRPr="00EE485F" w:rsidRDefault="000E1945" w:rsidP="00694EEE">
      <w:pPr>
        <w:pStyle w:val="ListParagraph"/>
        <w:numPr>
          <w:ilvl w:val="0"/>
          <w:numId w:val="2"/>
        </w:num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Rent is higher than average rents in the area</w:t>
      </w:r>
      <w:r w:rsidR="00EE485F">
        <w:rPr>
          <w:rFonts w:ascii="Arial" w:hAnsi="Arial" w:cs="Arial"/>
          <w:color w:val="000000"/>
          <w:sz w:val="24"/>
          <w:szCs w:val="24"/>
          <w:lang w:eastAsia="en-GB"/>
        </w:rPr>
        <w:t>.</w:t>
      </w:r>
      <w:r w:rsidRPr="00EE485F">
        <w:rPr>
          <w:rFonts w:ascii="Arial" w:hAnsi="Arial" w:cs="Arial"/>
          <w:color w:val="000000"/>
          <w:sz w:val="24"/>
          <w:szCs w:val="24"/>
          <w:lang w:eastAsia="en-GB"/>
        </w:rPr>
        <w:t xml:space="preserve"> </w:t>
      </w:r>
    </w:p>
    <w:p w14:paraId="1C47FAF2" w14:textId="77777777" w:rsidR="000E1945" w:rsidRPr="0091771C" w:rsidRDefault="000E1945" w:rsidP="000E1945">
      <w:pPr>
        <w:pStyle w:val="Default"/>
      </w:pPr>
    </w:p>
    <w:p w14:paraId="1072D0A9" w14:textId="0AA72428" w:rsidR="000E1945" w:rsidRPr="0091771C" w:rsidRDefault="000E1945" w:rsidP="000E1945">
      <w:pPr>
        <w:pStyle w:val="Default"/>
      </w:pPr>
      <w:r w:rsidRPr="0091771C">
        <w:t xml:space="preserve">When a DHP claim is made because </w:t>
      </w:r>
      <w:r w:rsidR="004D4C30">
        <w:t>housing benefit</w:t>
      </w:r>
      <w:r w:rsidRPr="0091771C">
        <w:t xml:space="preserve"> is restricted</w:t>
      </w:r>
      <w:r w:rsidR="00F831E6">
        <w:t>,</w:t>
      </w:r>
      <w:r w:rsidRPr="0091771C">
        <w:t xml:space="preserve"> consideration will be given to: </w:t>
      </w:r>
    </w:p>
    <w:p w14:paraId="1FBBA675" w14:textId="77777777" w:rsidR="000E1945" w:rsidRPr="0091771C" w:rsidRDefault="000E1945" w:rsidP="000E1945">
      <w:pPr>
        <w:pStyle w:val="Default"/>
      </w:pPr>
    </w:p>
    <w:p w14:paraId="1EE42F6A" w14:textId="77777777" w:rsidR="00F831E6" w:rsidRPr="00EE485F" w:rsidRDefault="00F831E6" w:rsidP="00F831E6">
      <w:pPr>
        <w:pStyle w:val="ListParagraph"/>
        <w:numPr>
          <w:ilvl w:val="0"/>
          <w:numId w:val="2"/>
        </w:num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The amount of the shortfall</w:t>
      </w:r>
      <w:r>
        <w:rPr>
          <w:rFonts w:ascii="Arial" w:hAnsi="Arial" w:cs="Arial"/>
          <w:color w:val="000000"/>
          <w:sz w:val="24"/>
          <w:szCs w:val="24"/>
          <w:lang w:eastAsia="en-GB"/>
        </w:rPr>
        <w:t>.</w:t>
      </w:r>
    </w:p>
    <w:p w14:paraId="37EDD254" w14:textId="77777777" w:rsidR="00F831E6" w:rsidRPr="00EE485F" w:rsidRDefault="00F831E6" w:rsidP="00F831E6">
      <w:pPr>
        <w:pStyle w:val="ListParagraph"/>
        <w:numPr>
          <w:ilvl w:val="0"/>
          <w:numId w:val="2"/>
        </w:num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The total household income</w:t>
      </w:r>
      <w:r>
        <w:rPr>
          <w:rFonts w:ascii="Arial" w:hAnsi="Arial" w:cs="Arial"/>
          <w:color w:val="000000"/>
          <w:sz w:val="24"/>
          <w:szCs w:val="24"/>
          <w:lang w:eastAsia="en-GB"/>
        </w:rPr>
        <w:t>.</w:t>
      </w:r>
    </w:p>
    <w:p w14:paraId="62343D5E" w14:textId="77777777" w:rsidR="00F831E6" w:rsidRPr="00EE485F" w:rsidRDefault="00F831E6" w:rsidP="00F831E6">
      <w:pPr>
        <w:pStyle w:val="ListParagraph"/>
        <w:numPr>
          <w:ilvl w:val="0"/>
          <w:numId w:val="2"/>
        </w:num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Whether the rent charged is reasonable</w:t>
      </w:r>
      <w:r>
        <w:rPr>
          <w:rFonts w:ascii="Arial" w:hAnsi="Arial" w:cs="Arial"/>
          <w:color w:val="000000"/>
          <w:sz w:val="24"/>
          <w:szCs w:val="24"/>
          <w:lang w:eastAsia="en-GB"/>
        </w:rPr>
        <w:t>.</w:t>
      </w:r>
    </w:p>
    <w:p w14:paraId="67C88F9D" w14:textId="77777777" w:rsidR="00F831E6" w:rsidRPr="00EE485F" w:rsidRDefault="00F831E6" w:rsidP="00F831E6">
      <w:pPr>
        <w:pStyle w:val="ListParagraph"/>
        <w:numPr>
          <w:ilvl w:val="0"/>
          <w:numId w:val="2"/>
        </w:num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 xml:space="preserve">The availability and suitability of cheaper accommodation either in the area or on a reasonable commuter route to the area. </w:t>
      </w:r>
    </w:p>
    <w:p w14:paraId="3FDF8C99" w14:textId="77777777" w:rsidR="00EE485F" w:rsidRDefault="000E1945" w:rsidP="00694EEE">
      <w:pPr>
        <w:pStyle w:val="ListParagraph"/>
        <w:numPr>
          <w:ilvl w:val="0"/>
          <w:numId w:val="2"/>
        </w:numPr>
        <w:spacing w:after="0" w:line="240" w:lineRule="auto"/>
        <w:rPr>
          <w:rFonts w:ascii="Arial" w:hAnsi="Arial" w:cs="Arial"/>
          <w:color w:val="000000"/>
          <w:sz w:val="24"/>
          <w:szCs w:val="24"/>
          <w:lang w:eastAsia="en-GB"/>
        </w:rPr>
      </w:pPr>
      <w:r w:rsidRPr="00F831E6">
        <w:rPr>
          <w:rFonts w:ascii="Arial" w:hAnsi="Arial" w:cs="Arial"/>
          <w:color w:val="000000"/>
          <w:sz w:val="24"/>
          <w:szCs w:val="24"/>
          <w:lang w:eastAsia="en-GB"/>
        </w:rPr>
        <w:t xml:space="preserve">The </w:t>
      </w:r>
      <w:r w:rsidRPr="00EE485F">
        <w:rPr>
          <w:rFonts w:ascii="Arial" w:hAnsi="Arial" w:cs="Arial"/>
          <w:color w:val="000000"/>
          <w:sz w:val="24"/>
          <w:szCs w:val="24"/>
          <w:lang w:eastAsia="en-GB"/>
        </w:rPr>
        <w:t>length and the reasons for residency</w:t>
      </w:r>
      <w:r w:rsidR="00EE485F">
        <w:rPr>
          <w:rFonts w:ascii="Arial" w:hAnsi="Arial" w:cs="Arial"/>
          <w:color w:val="000000"/>
          <w:sz w:val="24"/>
          <w:szCs w:val="24"/>
          <w:lang w:eastAsia="en-GB"/>
        </w:rPr>
        <w:t>.</w:t>
      </w:r>
    </w:p>
    <w:p w14:paraId="4317AE39" w14:textId="2A3575D2" w:rsidR="000E1945" w:rsidRPr="00EE485F" w:rsidRDefault="00EE485F" w:rsidP="00694EEE">
      <w:pPr>
        <w:pStyle w:val="ListParagraph"/>
        <w:numPr>
          <w:ilvl w:val="0"/>
          <w:numId w:val="2"/>
        </w:numPr>
        <w:spacing w:after="0" w:line="240" w:lineRule="auto"/>
        <w:rPr>
          <w:rFonts w:ascii="Arial" w:hAnsi="Arial" w:cs="Arial"/>
          <w:color w:val="000000"/>
          <w:sz w:val="24"/>
          <w:szCs w:val="24"/>
          <w:lang w:eastAsia="en-GB"/>
        </w:rPr>
      </w:pPr>
      <w:r w:rsidRPr="00F831E6">
        <w:rPr>
          <w:rFonts w:ascii="Arial" w:hAnsi="Arial" w:cs="Arial"/>
          <w:color w:val="000000"/>
          <w:sz w:val="24"/>
          <w:szCs w:val="24"/>
          <w:lang w:eastAsia="en-GB"/>
        </w:rPr>
        <w:t>T</w:t>
      </w:r>
      <w:r w:rsidR="000E1945" w:rsidRPr="00EE485F">
        <w:rPr>
          <w:rFonts w:ascii="Arial" w:hAnsi="Arial" w:cs="Arial"/>
          <w:color w:val="000000"/>
          <w:sz w:val="24"/>
          <w:szCs w:val="24"/>
          <w:lang w:eastAsia="en-GB"/>
        </w:rPr>
        <w:t>he extent of any vulnerability the applicant or a member of their family has</w:t>
      </w:r>
      <w:r>
        <w:rPr>
          <w:rFonts w:ascii="Arial" w:hAnsi="Arial" w:cs="Arial"/>
          <w:color w:val="000000"/>
          <w:sz w:val="24"/>
          <w:szCs w:val="24"/>
          <w:lang w:eastAsia="en-GB"/>
        </w:rPr>
        <w:t>.</w:t>
      </w:r>
      <w:r w:rsidR="000E1945" w:rsidRPr="00EE485F">
        <w:rPr>
          <w:rFonts w:ascii="Arial" w:hAnsi="Arial" w:cs="Arial"/>
          <w:color w:val="000000"/>
          <w:sz w:val="24"/>
          <w:szCs w:val="24"/>
          <w:lang w:eastAsia="en-GB"/>
        </w:rPr>
        <w:t xml:space="preserve"> </w:t>
      </w:r>
    </w:p>
    <w:p w14:paraId="7E839034" w14:textId="4A0B7382" w:rsidR="000E1945" w:rsidRPr="00EE485F" w:rsidRDefault="000E1945" w:rsidP="00694EEE">
      <w:pPr>
        <w:pStyle w:val="ListParagraph"/>
        <w:numPr>
          <w:ilvl w:val="0"/>
          <w:numId w:val="2"/>
        </w:num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 xml:space="preserve">Needs of the household in respect to suitability of accommodation, </w:t>
      </w:r>
      <w:proofErr w:type="gramStart"/>
      <w:r w:rsidRPr="00EE485F">
        <w:rPr>
          <w:rFonts w:ascii="Arial" w:hAnsi="Arial" w:cs="Arial"/>
          <w:color w:val="000000"/>
          <w:sz w:val="24"/>
          <w:szCs w:val="24"/>
          <w:lang w:eastAsia="en-GB"/>
        </w:rPr>
        <w:t>e.g.</w:t>
      </w:r>
      <w:proofErr w:type="gramEnd"/>
      <w:r w:rsidRPr="00EE485F">
        <w:rPr>
          <w:rFonts w:ascii="Arial" w:hAnsi="Arial" w:cs="Arial"/>
          <w:color w:val="000000"/>
          <w:sz w:val="24"/>
          <w:szCs w:val="24"/>
          <w:lang w:eastAsia="en-GB"/>
        </w:rPr>
        <w:t xml:space="preserve"> adapted for disability, additional space required because of disability</w:t>
      </w:r>
      <w:r w:rsidR="00EE485F">
        <w:rPr>
          <w:rFonts w:ascii="Arial" w:hAnsi="Arial" w:cs="Arial"/>
          <w:color w:val="000000"/>
          <w:sz w:val="24"/>
          <w:szCs w:val="24"/>
          <w:lang w:eastAsia="en-GB"/>
        </w:rPr>
        <w:t>.</w:t>
      </w:r>
    </w:p>
    <w:p w14:paraId="18401062" w14:textId="345B1A45" w:rsidR="000E1945" w:rsidRPr="00EE485F" w:rsidRDefault="000E1945" w:rsidP="00694EEE">
      <w:pPr>
        <w:pStyle w:val="ListParagraph"/>
        <w:numPr>
          <w:ilvl w:val="0"/>
          <w:numId w:val="2"/>
        </w:num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Needs of a foster child living with the household</w:t>
      </w:r>
      <w:r w:rsidR="00EE485F">
        <w:rPr>
          <w:rFonts w:ascii="Arial" w:hAnsi="Arial" w:cs="Arial"/>
          <w:color w:val="000000"/>
          <w:sz w:val="24"/>
          <w:szCs w:val="24"/>
          <w:lang w:eastAsia="en-GB"/>
        </w:rPr>
        <w:t>.</w:t>
      </w:r>
      <w:r w:rsidRPr="00EE485F">
        <w:rPr>
          <w:rFonts w:ascii="Arial" w:hAnsi="Arial" w:cs="Arial"/>
          <w:color w:val="000000"/>
          <w:sz w:val="24"/>
          <w:szCs w:val="24"/>
          <w:lang w:eastAsia="en-GB"/>
        </w:rPr>
        <w:t xml:space="preserve"> </w:t>
      </w:r>
    </w:p>
    <w:p w14:paraId="49BD645A" w14:textId="0A8CDEB9" w:rsidR="000E1945" w:rsidRPr="00EE485F" w:rsidRDefault="000E1945" w:rsidP="00694EEE">
      <w:pPr>
        <w:pStyle w:val="ListParagraph"/>
        <w:numPr>
          <w:ilvl w:val="0"/>
          <w:numId w:val="2"/>
        </w:numPr>
        <w:spacing w:after="0" w:line="240" w:lineRule="auto"/>
        <w:rPr>
          <w:rFonts w:ascii="Arial" w:hAnsi="Arial" w:cs="Arial"/>
          <w:color w:val="000000"/>
          <w:sz w:val="24"/>
          <w:szCs w:val="24"/>
          <w:lang w:eastAsia="en-GB"/>
        </w:rPr>
      </w:pPr>
      <w:r w:rsidRPr="00EE485F">
        <w:rPr>
          <w:rFonts w:ascii="Arial" w:hAnsi="Arial" w:cs="Arial"/>
          <w:color w:val="000000"/>
          <w:sz w:val="24"/>
          <w:szCs w:val="24"/>
          <w:lang w:eastAsia="en-GB"/>
        </w:rPr>
        <w:t>Impacts of unforeseen change such as reduction to LHA rates</w:t>
      </w:r>
      <w:r w:rsidR="00EE485F">
        <w:rPr>
          <w:rFonts w:ascii="Arial" w:hAnsi="Arial" w:cs="Arial"/>
          <w:color w:val="000000"/>
          <w:sz w:val="24"/>
          <w:szCs w:val="24"/>
          <w:lang w:eastAsia="en-GB"/>
        </w:rPr>
        <w:t>.</w:t>
      </w:r>
      <w:r w:rsidRPr="00EE485F">
        <w:rPr>
          <w:rFonts w:ascii="Arial" w:hAnsi="Arial" w:cs="Arial"/>
          <w:color w:val="000000"/>
          <w:sz w:val="24"/>
          <w:szCs w:val="24"/>
          <w:lang w:eastAsia="en-GB"/>
        </w:rPr>
        <w:t xml:space="preserve"> </w:t>
      </w:r>
    </w:p>
    <w:p w14:paraId="4C7045F8" w14:textId="2237D2B1" w:rsidR="000E1945" w:rsidRPr="0091771C" w:rsidRDefault="000E1945" w:rsidP="003B4985">
      <w:pPr>
        <w:pStyle w:val="Heading1"/>
        <w:numPr>
          <w:ilvl w:val="0"/>
          <w:numId w:val="15"/>
        </w:numPr>
      </w:pPr>
      <w:bookmarkStart w:id="27" w:name="_Toc106115435"/>
      <w:r w:rsidRPr="005053E3">
        <w:rPr>
          <w:color w:val="21003E"/>
        </w:rPr>
        <w:t>DH</w:t>
      </w:r>
      <w:r w:rsidRPr="0091771C">
        <w:t xml:space="preserve">P </w:t>
      </w:r>
      <w:r w:rsidRPr="00EE485F">
        <w:rPr>
          <w:color w:val="21003E"/>
        </w:rPr>
        <w:t xml:space="preserve">for other </w:t>
      </w:r>
      <w:r w:rsidRPr="003B4985">
        <w:rPr>
          <w:color w:val="21003E"/>
        </w:rPr>
        <w:t>housing</w:t>
      </w:r>
      <w:r w:rsidRPr="0091771C">
        <w:t xml:space="preserve"> costs</w:t>
      </w:r>
      <w:bookmarkEnd w:id="27"/>
      <w:r w:rsidRPr="0091771C">
        <w:t xml:space="preserve"> </w:t>
      </w:r>
    </w:p>
    <w:p w14:paraId="0A3917EF" w14:textId="77777777" w:rsidR="000E1945" w:rsidRPr="0091771C" w:rsidRDefault="000E1945" w:rsidP="000E1945">
      <w:pPr>
        <w:pStyle w:val="Default"/>
        <w:rPr>
          <w:b/>
          <w:bCs/>
        </w:rPr>
      </w:pPr>
    </w:p>
    <w:p w14:paraId="4B57E153" w14:textId="368F2A62" w:rsidR="000E1945" w:rsidRPr="00EE485F" w:rsidRDefault="000E1945" w:rsidP="000E1945">
      <w:pPr>
        <w:pStyle w:val="Default"/>
        <w:rPr>
          <w:color w:val="21003E"/>
        </w:rPr>
      </w:pPr>
      <w:r w:rsidRPr="00EE485F">
        <w:rPr>
          <w:b/>
          <w:bCs/>
          <w:color w:val="21003E"/>
        </w:rPr>
        <w:t xml:space="preserve">Rent deposits </w:t>
      </w:r>
    </w:p>
    <w:p w14:paraId="056BFB28" w14:textId="77777777" w:rsidR="000E1945" w:rsidRDefault="000E1945" w:rsidP="000E1945">
      <w:pPr>
        <w:pStyle w:val="Default"/>
        <w:rPr>
          <w:sz w:val="23"/>
          <w:szCs w:val="23"/>
        </w:rPr>
      </w:pPr>
    </w:p>
    <w:p w14:paraId="76DC3593" w14:textId="167EDF3B" w:rsidR="000E1945" w:rsidRPr="0091771C" w:rsidRDefault="000E1945" w:rsidP="000E1945">
      <w:pPr>
        <w:pStyle w:val="Default"/>
      </w:pPr>
      <w:r w:rsidRPr="0091771C">
        <w:t>When a DHP application is made for a rent deposit</w:t>
      </w:r>
      <w:r w:rsidR="00380A27">
        <w:t>,</w:t>
      </w:r>
      <w:r w:rsidRPr="0091771C">
        <w:t xml:space="preserve"> consideration will be given to: </w:t>
      </w:r>
    </w:p>
    <w:p w14:paraId="79004E85" w14:textId="0CC0C85D" w:rsidR="000E1945" w:rsidRPr="00BB3843" w:rsidRDefault="000E1945" w:rsidP="00BB3843">
      <w:pPr>
        <w:pStyle w:val="ListParagraph"/>
        <w:numPr>
          <w:ilvl w:val="0"/>
          <w:numId w:val="2"/>
        </w:numPr>
        <w:spacing w:after="0" w:line="240" w:lineRule="auto"/>
        <w:rPr>
          <w:rFonts w:ascii="Arial" w:hAnsi="Arial" w:cs="Arial"/>
          <w:color w:val="000000"/>
          <w:sz w:val="24"/>
          <w:szCs w:val="24"/>
          <w:lang w:eastAsia="en-GB"/>
        </w:rPr>
      </w:pPr>
      <w:r w:rsidRPr="00BB3843">
        <w:rPr>
          <w:rFonts w:ascii="Arial" w:hAnsi="Arial" w:cs="Arial"/>
          <w:color w:val="000000"/>
          <w:sz w:val="24"/>
          <w:szCs w:val="24"/>
          <w:lang w:eastAsia="en-GB"/>
        </w:rPr>
        <w:t xml:space="preserve">The likelihood of the </w:t>
      </w:r>
      <w:r w:rsidR="00EA3E84">
        <w:rPr>
          <w:rFonts w:ascii="Arial" w:hAnsi="Arial" w:cs="Arial"/>
          <w:color w:val="000000"/>
          <w:sz w:val="24"/>
          <w:szCs w:val="24"/>
          <w:lang w:eastAsia="en-GB"/>
        </w:rPr>
        <w:t>applicant</w:t>
      </w:r>
      <w:r w:rsidRPr="00BB3843">
        <w:rPr>
          <w:rFonts w:ascii="Arial" w:hAnsi="Arial" w:cs="Arial"/>
          <w:color w:val="000000"/>
          <w:sz w:val="24"/>
          <w:szCs w:val="24"/>
          <w:lang w:eastAsia="en-GB"/>
        </w:rPr>
        <w:t xml:space="preserve"> becoming homeless if a deposit isn’t paid</w:t>
      </w:r>
      <w:r w:rsidR="00EE485F" w:rsidRPr="00BB3843">
        <w:rPr>
          <w:rFonts w:ascii="Arial" w:hAnsi="Arial" w:cs="Arial"/>
          <w:color w:val="000000"/>
          <w:sz w:val="24"/>
          <w:szCs w:val="24"/>
          <w:lang w:eastAsia="en-GB"/>
        </w:rPr>
        <w:t>.</w:t>
      </w:r>
      <w:r w:rsidRPr="00BB3843">
        <w:rPr>
          <w:rFonts w:ascii="Arial" w:hAnsi="Arial" w:cs="Arial"/>
          <w:color w:val="000000"/>
          <w:sz w:val="24"/>
          <w:szCs w:val="24"/>
          <w:lang w:eastAsia="en-GB"/>
        </w:rPr>
        <w:t xml:space="preserve"> </w:t>
      </w:r>
    </w:p>
    <w:p w14:paraId="4EAF4FD1" w14:textId="77FAEF80" w:rsidR="00EE485F" w:rsidRPr="00BB3843" w:rsidRDefault="000E1945" w:rsidP="00BB3843">
      <w:pPr>
        <w:pStyle w:val="ListParagraph"/>
        <w:numPr>
          <w:ilvl w:val="0"/>
          <w:numId w:val="2"/>
        </w:numPr>
        <w:spacing w:after="0" w:line="240" w:lineRule="auto"/>
        <w:rPr>
          <w:rFonts w:ascii="Arial" w:hAnsi="Arial" w:cs="Arial"/>
          <w:color w:val="000000"/>
          <w:sz w:val="24"/>
          <w:szCs w:val="24"/>
          <w:lang w:eastAsia="en-GB"/>
        </w:rPr>
      </w:pPr>
      <w:r w:rsidRPr="00BB3843">
        <w:rPr>
          <w:rFonts w:ascii="Arial" w:hAnsi="Arial" w:cs="Arial"/>
          <w:color w:val="000000"/>
          <w:sz w:val="24"/>
          <w:szCs w:val="24"/>
          <w:lang w:eastAsia="en-GB"/>
        </w:rPr>
        <w:t xml:space="preserve">Whether the move will improve the </w:t>
      </w:r>
      <w:r w:rsidR="00EA3E84">
        <w:rPr>
          <w:rFonts w:ascii="Arial" w:hAnsi="Arial" w:cs="Arial"/>
          <w:color w:val="000000"/>
          <w:sz w:val="24"/>
          <w:szCs w:val="24"/>
          <w:lang w:eastAsia="en-GB"/>
        </w:rPr>
        <w:t>applicant</w:t>
      </w:r>
      <w:r w:rsidRPr="00BB3843">
        <w:rPr>
          <w:rFonts w:ascii="Arial" w:hAnsi="Arial" w:cs="Arial"/>
          <w:color w:val="000000"/>
          <w:sz w:val="24"/>
          <w:szCs w:val="24"/>
          <w:lang w:eastAsia="en-GB"/>
        </w:rPr>
        <w:t>’s opportunities to find work</w:t>
      </w:r>
      <w:r w:rsidR="00EE485F" w:rsidRPr="00BB3843">
        <w:rPr>
          <w:rFonts w:ascii="Arial" w:hAnsi="Arial" w:cs="Arial"/>
          <w:color w:val="000000"/>
          <w:sz w:val="24"/>
          <w:szCs w:val="24"/>
          <w:lang w:eastAsia="en-GB"/>
        </w:rPr>
        <w:t>.</w:t>
      </w:r>
    </w:p>
    <w:p w14:paraId="470D6AC0" w14:textId="00DAEE1C" w:rsidR="000E1945" w:rsidRPr="00BB3843" w:rsidRDefault="000E1945" w:rsidP="00BB3843">
      <w:pPr>
        <w:pStyle w:val="ListParagraph"/>
        <w:numPr>
          <w:ilvl w:val="0"/>
          <w:numId w:val="2"/>
        </w:numPr>
        <w:spacing w:after="0" w:line="240" w:lineRule="auto"/>
        <w:rPr>
          <w:rFonts w:ascii="Arial" w:hAnsi="Arial" w:cs="Arial"/>
          <w:color w:val="000000"/>
          <w:sz w:val="24"/>
          <w:szCs w:val="24"/>
          <w:lang w:eastAsia="en-GB"/>
        </w:rPr>
      </w:pPr>
      <w:r w:rsidRPr="00BB3843">
        <w:rPr>
          <w:rFonts w:ascii="Arial" w:hAnsi="Arial" w:cs="Arial"/>
          <w:color w:val="000000"/>
          <w:sz w:val="24"/>
          <w:szCs w:val="24"/>
          <w:lang w:eastAsia="en-GB"/>
        </w:rPr>
        <w:t xml:space="preserve">The amount of DHP payable if the </w:t>
      </w:r>
      <w:r w:rsidR="00EA3E84">
        <w:rPr>
          <w:rFonts w:ascii="Arial" w:hAnsi="Arial" w:cs="Arial"/>
          <w:color w:val="000000"/>
          <w:sz w:val="24"/>
          <w:szCs w:val="24"/>
          <w:lang w:eastAsia="en-GB"/>
        </w:rPr>
        <w:t>applicant</w:t>
      </w:r>
      <w:r w:rsidRPr="00BB3843">
        <w:rPr>
          <w:rFonts w:ascii="Arial" w:hAnsi="Arial" w:cs="Arial"/>
          <w:color w:val="000000"/>
          <w:sz w:val="24"/>
          <w:szCs w:val="24"/>
          <w:lang w:eastAsia="en-GB"/>
        </w:rPr>
        <w:t xml:space="preserve"> does not move</w:t>
      </w:r>
      <w:r w:rsidR="00EE485F" w:rsidRPr="00BB3843">
        <w:rPr>
          <w:rFonts w:ascii="Arial" w:hAnsi="Arial" w:cs="Arial"/>
          <w:color w:val="000000"/>
          <w:sz w:val="24"/>
          <w:szCs w:val="24"/>
          <w:lang w:eastAsia="en-GB"/>
        </w:rPr>
        <w:t>.</w:t>
      </w:r>
    </w:p>
    <w:p w14:paraId="68C5324C" w14:textId="2F0CC97E" w:rsidR="000E1945" w:rsidRPr="00BB3843" w:rsidRDefault="000E1945" w:rsidP="00BB3843">
      <w:pPr>
        <w:pStyle w:val="ListParagraph"/>
        <w:numPr>
          <w:ilvl w:val="0"/>
          <w:numId w:val="2"/>
        </w:numPr>
        <w:spacing w:after="0" w:line="240" w:lineRule="auto"/>
        <w:rPr>
          <w:rFonts w:ascii="Arial" w:hAnsi="Arial" w:cs="Arial"/>
          <w:color w:val="000000"/>
          <w:sz w:val="24"/>
          <w:szCs w:val="24"/>
          <w:lang w:eastAsia="en-GB"/>
        </w:rPr>
      </w:pPr>
      <w:r w:rsidRPr="00BB3843">
        <w:rPr>
          <w:rFonts w:ascii="Arial" w:hAnsi="Arial" w:cs="Arial"/>
          <w:color w:val="000000"/>
          <w:sz w:val="24"/>
          <w:szCs w:val="24"/>
          <w:lang w:eastAsia="en-GB"/>
        </w:rPr>
        <w:t>The health needs of any member of the household that could be helped through moving to more suitable accommodation</w:t>
      </w:r>
      <w:r w:rsidR="00EE485F" w:rsidRPr="00BB3843">
        <w:rPr>
          <w:rFonts w:ascii="Arial" w:hAnsi="Arial" w:cs="Arial"/>
          <w:color w:val="000000"/>
          <w:sz w:val="24"/>
          <w:szCs w:val="24"/>
          <w:lang w:eastAsia="en-GB"/>
        </w:rPr>
        <w:t>.</w:t>
      </w:r>
    </w:p>
    <w:p w14:paraId="702772AF" w14:textId="03D938D7" w:rsidR="000E1945" w:rsidRPr="00BB3843" w:rsidRDefault="000E1945" w:rsidP="00BB3843">
      <w:pPr>
        <w:pStyle w:val="ListParagraph"/>
        <w:numPr>
          <w:ilvl w:val="0"/>
          <w:numId w:val="2"/>
        </w:numPr>
        <w:spacing w:after="0" w:line="240" w:lineRule="auto"/>
        <w:rPr>
          <w:rFonts w:ascii="Arial" w:hAnsi="Arial" w:cs="Arial"/>
          <w:color w:val="000000"/>
          <w:sz w:val="24"/>
          <w:szCs w:val="24"/>
          <w:lang w:eastAsia="en-GB"/>
        </w:rPr>
      </w:pPr>
      <w:r w:rsidRPr="00BB3843">
        <w:rPr>
          <w:rFonts w:ascii="Arial" w:hAnsi="Arial" w:cs="Arial"/>
          <w:color w:val="000000"/>
          <w:sz w:val="24"/>
          <w:szCs w:val="24"/>
          <w:lang w:eastAsia="en-GB"/>
        </w:rPr>
        <w:t>The ability of the household to meet the cost of the deposit in whole or in part</w:t>
      </w:r>
      <w:r w:rsidR="00EE485F" w:rsidRPr="00BB3843">
        <w:rPr>
          <w:rFonts w:ascii="Arial" w:hAnsi="Arial" w:cs="Arial"/>
          <w:color w:val="000000"/>
          <w:sz w:val="24"/>
          <w:szCs w:val="24"/>
          <w:lang w:eastAsia="en-GB"/>
        </w:rPr>
        <w:t>.</w:t>
      </w:r>
      <w:r w:rsidRPr="00BB3843">
        <w:rPr>
          <w:rFonts w:ascii="Arial" w:hAnsi="Arial" w:cs="Arial"/>
          <w:color w:val="000000"/>
          <w:sz w:val="24"/>
          <w:szCs w:val="24"/>
          <w:lang w:eastAsia="en-GB"/>
        </w:rPr>
        <w:t xml:space="preserve"> </w:t>
      </w:r>
    </w:p>
    <w:p w14:paraId="3467A50D" w14:textId="50E4CC5C" w:rsidR="000E1945" w:rsidRPr="00BB3843" w:rsidRDefault="000E1945" w:rsidP="00BB3843">
      <w:pPr>
        <w:pStyle w:val="ListParagraph"/>
        <w:numPr>
          <w:ilvl w:val="0"/>
          <w:numId w:val="2"/>
        </w:numPr>
        <w:spacing w:after="0" w:line="240" w:lineRule="auto"/>
        <w:rPr>
          <w:rFonts w:ascii="Arial" w:hAnsi="Arial" w:cs="Arial"/>
          <w:color w:val="000000"/>
          <w:sz w:val="24"/>
          <w:szCs w:val="24"/>
          <w:lang w:eastAsia="en-GB"/>
        </w:rPr>
      </w:pPr>
      <w:r w:rsidRPr="00BB3843">
        <w:rPr>
          <w:rFonts w:ascii="Arial" w:hAnsi="Arial" w:cs="Arial"/>
          <w:color w:val="000000"/>
          <w:sz w:val="24"/>
          <w:szCs w:val="24"/>
          <w:lang w:eastAsia="en-GB"/>
        </w:rPr>
        <w:t xml:space="preserve">Whether the </w:t>
      </w:r>
      <w:r w:rsidR="00EA3E84">
        <w:rPr>
          <w:rFonts w:ascii="Arial" w:hAnsi="Arial" w:cs="Arial"/>
          <w:color w:val="000000"/>
          <w:sz w:val="24"/>
          <w:szCs w:val="24"/>
          <w:lang w:eastAsia="en-GB"/>
        </w:rPr>
        <w:t>applicant</w:t>
      </w:r>
      <w:r w:rsidRPr="00BB3843">
        <w:rPr>
          <w:rFonts w:ascii="Arial" w:hAnsi="Arial" w:cs="Arial"/>
          <w:color w:val="000000"/>
          <w:sz w:val="24"/>
          <w:szCs w:val="24"/>
          <w:lang w:eastAsia="en-GB"/>
        </w:rPr>
        <w:t xml:space="preserve"> is due to have a deposit returned on the property they are moving out of</w:t>
      </w:r>
      <w:r w:rsidR="00EE485F" w:rsidRPr="00BB3843">
        <w:rPr>
          <w:rFonts w:ascii="Arial" w:hAnsi="Arial" w:cs="Arial"/>
          <w:color w:val="000000"/>
          <w:sz w:val="24"/>
          <w:szCs w:val="24"/>
          <w:lang w:eastAsia="en-GB"/>
        </w:rPr>
        <w:t>.</w:t>
      </w:r>
    </w:p>
    <w:p w14:paraId="0733B8C5" w14:textId="3409087D" w:rsidR="000E1945" w:rsidRDefault="000E1945" w:rsidP="00BB3843">
      <w:pPr>
        <w:pStyle w:val="ListParagraph"/>
        <w:numPr>
          <w:ilvl w:val="0"/>
          <w:numId w:val="2"/>
        </w:numPr>
        <w:spacing w:after="0" w:line="240" w:lineRule="auto"/>
        <w:rPr>
          <w:rFonts w:ascii="Arial" w:hAnsi="Arial" w:cs="Arial"/>
          <w:color w:val="000000"/>
          <w:sz w:val="24"/>
          <w:szCs w:val="24"/>
          <w:lang w:eastAsia="en-GB"/>
        </w:rPr>
      </w:pPr>
      <w:r w:rsidRPr="00BB3843">
        <w:rPr>
          <w:rFonts w:ascii="Arial" w:hAnsi="Arial" w:cs="Arial"/>
          <w:color w:val="000000"/>
          <w:sz w:val="24"/>
          <w:szCs w:val="24"/>
          <w:lang w:eastAsia="en-GB"/>
        </w:rPr>
        <w:t xml:space="preserve">Whether the </w:t>
      </w:r>
      <w:r w:rsidR="00EA3E84">
        <w:rPr>
          <w:rFonts w:ascii="Arial" w:hAnsi="Arial" w:cs="Arial"/>
          <w:color w:val="000000"/>
          <w:sz w:val="24"/>
          <w:szCs w:val="24"/>
          <w:lang w:eastAsia="en-GB"/>
        </w:rPr>
        <w:t>applicant</w:t>
      </w:r>
      <w:r w:rsidRPr="00BB3843">
        <w:rPr>
          <w:rFonts w:ascii="Arial" w:hAnsi="Arial" w:cs="Arial"/>
          <w:color w:val="000000"/>
          <w:sz w:val="24"/>
          <w:szCs w:val="24"/>
          <w:lang w:eastAsia="en-GB"/>
        </w:rPr>
        <w:t xml:space="preserve"> has previously received a DHP to cover a deposit from </w:t>
      </w:r>
      <w:r w:rsidR="004D4C30">
        <w:rPr>
          <w:rFonts w:ascii="Arial" w:hAnsi="Arial" w:cs="Arial"/>
          <w:color w:val="000000"/>
          <w:sz w:val="24"/>
          <w:szCs w:val="24"/>
          <w:lang w:eastAsia="en-GB"/>
        </w:rPr>
        <w:t>the Council</w:t>
      </w:r>
      <w:r w:rsidR="00EE485F" w:rsidRPr="00BB3843">
        <w:rPr>
          <w:rFonts w:ascii="Arial" w:hAnsi="Arial" w:cs="Arial"/>
          <w:color w:val="000000"/>
          <w:sz w:val="24"/>
          <w:szCs w:val="24"/>
          <w:lang w:eastAsia="en-GB"/>
        </w:rPr>
        <w:t>.</w:t>
      </w:r>
    </w:p>
    <w:p w14:paraId="599769D7" w14:textId="51839F00" w:rsidR="00380A27" w:rsidRPr="00BB3843" w:rsidRDefault="00380A27" w:rsidP="00BB3843">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Whether the rent deposit will enable the applicant to move out of a less financially sustainable home and into a more financially sustainable home. </w:t>
      </w:r>
    </w:p>
    <w:p w14:paraId="66441742" w14:textId="77777777" w:rsidR="000E1945" w:rsidRPr="0091771C" w:rsidRDefault="000E1945" w:rsidP="000E1945">
      <w:pPr>
        <w:pStyle w:val="Default"/>
        <w:ind w:left="720"/>
      </w:pPr>
    </w:p>
    <w:p w14:paraId="5D3D39EF" w14:textId="2597AC78" w:rsidR="000E1945" w:rsidRDefault="000E1945" w:rsidP="000E1945">
      <w:pPr>
        <w:pStyle w:val="Default"/>
      </w:pPr>
      <w:r w:rsidRPr="0091771C">
        <w:t xml:space="preserve">Payment of a DHP for a rent deposit may be made for a property in or out of the </w:t>
      </w:r>
      <w:r w:rsidR="00EE485F">
        <w:t>district</w:t>
      </w:r>
      <w:r w:rsidRPr="0091771C">
        <w:t xml:space="preserve">, as long as the </w:t>
      </w:r>
      <w:r w:rsidR="00EA3E84">
        <w:t>applicant</w:t>
      </w:r>
      <w:r w:rsidRPr="0091771C">
        <w:t xml:space="preserve"> is entitled to </w:t>
      </w:r>
      <w:r w:rsidR="00380A27">
        <w:t>h</w:t>
      </w:r>
      <w:r w:rsidR="004D4C30">
        <w:t>ousing benefit</w:t>
      </w:r>
      <w:r w:rsidRPr="0091771C">
        <w:t xml:space="preserve"> in SDDC at the time of application. </w:t>
      </w:r>
    </w:p>
    <w:p w14:paraId="10E46270" w14:textId="77777777" w:rsidR="000E1945" w:rsidRPr="0091771C" w:rsidRDefault="000E1945" w:rsidP="000E1945">
      <w:pPr>
        <w:pStyle w:val="Default"/>
      </w:pPr>
    </w:p>
    <w:p w14:paraId="6085816C" w14:textId="58EA3EE3" w:rsidR="000E1945" w:rsidRPr="0091771C" w:rsidRDefault="000E1945" w:rsidP="000E1945">
      <w:pPr>
        <w:pStyle w:val="Default"/>
      </w:pPr>
      <w:r w:rsidRPr="0091771C">
        <w:t xml:space="preserve">There does not need to be a current shortfall between </w:t>
      </w:r>
      <w:r w:rsidR="00380A27">
        <w:t>h</w:t>
      </w:r>
      <w:r w:rsidR="004D4C30">
        <w:t>ousing benefit</w:t>
      </w:r>
      <w:r w:rsidRPr="0091771C">
        <w:t xml:space="preserve"> and rent charged. Only one DHP for rent deposit will be paid in a two</w:t>
      </w:r>
      <w:r w:rsidR="00EE485F">
        <w:t>-</w:t>
      </w:r>
      <w:r w:rsidRPr="0091771C">
        <w:t xml:space="preserve">year period. </w:t>
      </w:r>
    </w:p>
    <w:p w14:paraId="7CC2EF23" w14:textId="77777777" w:rsidR="000E1945" w:rsidRPr="0091771C" w:rsidRDefault="000E1945" w:rsidP="000E1945">
      <w:pPr>
        <w:pStyle w:val="Default"/>
      </w:pPr>
    </w:p>
    <w:p w14:paraId="56E6E787" w14:textId="7167DA25" w:rsidR="00EA3D34" w:rsidRDefault="000E1945" w:rsidP="000E1945">
      <w:pPr>
        <w:pStyle w:val="Default"/>
      </w:pPr>
      <w:r w:rsidRPr="0091771C">
        <w:t xml:space="preserve">Payment will usually be made direct to the </w:t>
      </w:r>
      <w:r w:rsidR="00EE485F">
        <w:t>l</w:t>
      </w:r>
      <w:r w:rsidRPr="0091771C">
        <w:t>andlord. If the deposit is not returned due to wilful damage of the property, a subsequent deposit will not be awarded.</w:t>
      </w:r>
    </w:p>
    <w:p w14:paraId="484C9EB2" w14:textId="043CBCDD" w:rsidR="00EA3D34" w:rsidRPr="00B30E10" w:rsidRDefault="00EA3D34" w:rsidP="003B4985">
      <w:pPr>
        <w:pStyle w:val="Default"/>
        <w:rPr>
          <w:color w:val="21003E"/>
        </w:rPr>
      </w:pPr>
      <w:r w:rsidRPr="00B30E10">
        <w:rPr>
          <w:b/>
          <w:bCs/>
          <w:color w:val="21003E"/>
        </w:rPr>
        <w:lastRenderedPageBreak/>
        <w:t>Rent arrears and moving costs</w:t>
      </w:r>
    </w:p>
    <w:p w14:paraId="3E70F4E5" w14:textId="77777777" w:rsidR="00EA3D34" w:rsidRPr="00B30E10" w:rsidRDefault="00EA3D34" w:rsidP="00EA3D34">
      <w:pPr>
        <w:pStyle w:val="Default"/>
        <w:rPr>
          <w:sz w:val="23"/>
          <w:szCs w:val="23"/>
        </w:rPr>
      </w:pPr>
    </w:p>
    <w:p w14:paraId="53CA6C65" w14:textId="414309FA" w:rsidR="009F0316" w:rsidRPr="00B30E10" w:rsidRDefault="009F0316" w:rsidP="009F0316">
      <w:pPr>
        <w:spacing w:after="0" w:line="240" w:lineRule="auto"/>
        <w:rPr>
          <w:rFonts w:ascii="Arial" w:hAnsi="Arial" w:cs="Arial"/>
          <w:color w:val="000000"/>
          <w:sz w:val="24"/>
          <w:szCs w:val="24"/>
          <w:lang w:eastAsia="en-GB"/>
        </w:rPr>
      </w:pPr>
      <w:r w:rsidRPr="00B30E10">
        <w:rPr>
          <w:rFonts w:ascii="Arial" w:hAnsi="Arial" w:cs="Arial"/>
          <w:color w:val="000000"/>
          <w:sz w:val="24"/>
          <w:szCs w:val="24"/>
          <w:lang w:eastAsia="en-GB"/>
        </w:rPr>
        <w:t xml:space="preserve">Rent arrears can only be considered where the arrears accrued over a period that a relevant award of housing benefit or UC housing element was payable. </w:t>
      </w:r>
    </w:p>
    <w:p w14:paraId="6F1E9FE1" w14:textId="77777777" w:rsidR="009F0316" w:rsidRPr="00B30E10" w:rsidRDefault="009F0316" w:rsidP="009F0316">
      <w:pPr>
        <w:spacing w:after="0" w:line="240" w:lineRule="auto"/>
        <w:rPr>
          <w:rFonts w:ascii="Arial" w:hAnsi="Arial" w:cs="Arial"/>
          <w:color w:val="000000"/>
          <w:sz w:val="24"/>
          <w:szCs w:val="24"/>
          <w:lang w:eastAsia="en-GB"/>
        </w:rPr>
      </w:pPr>
    </w:p>
    <w:p w14:paraId="3C9DDDDF" w14:textId="565EDF8D" w:rsidR="009F0316" w:rsidRPr="00B30E10" w:rsidRDefault="009F0316" w:rsidP="009F0316">
      <w:pPr>
        <w:spacing w:after="0" w:line="240" w:lineRule="auto"/>
        <w:rPr>
          <w:rFonts w:ascii="Arial" w:hAnsi="Arial" w:cs="Arial"/>
          <w:color w:val="000000"/>
          <w:sz w:val="24"/>
          <w:szCs w:val="24"/>
          <w:lang w:eastAsia="en-GB"/>
        </w:rPr>
      </w:pPr>
      <w:r w:rsidRPr="00B30E10">
        <w:rPr>
          <w:rFonts w:ascii="Arial" w:hAnsi="Arial" w:cs="Arial"/>
          <w:color w:val="000000"/>
          <w:sz w:val="24"/>
          <w:szCs w:val="24"/>
          <w:lang w:eastAsia="en-GB"/>
        </w:rPr>
        <w:t>Arrears will only be considered if paying them off will ensure the resident is in a more sustainable position or can move to a more sustainable property.</w:t>
      </w:r>
    </w:p>
    <w:p w14:paraId="5FF078B6" w14:textId="77777777" w:rsidR="009F0316" w:rsidRPr="00B30E10" w:rsidRDefault="009F0316" w:rsidP="00A835A8">
      <w:pPr>
        <w:pStyle w:val="Default"/>
      </w:pPr>
    </w:p>
    <w:p w14:paraId="6CCCE704" w14:textId="77777777" w:rsidR="009F0316" w:rsidRPr="00B30E10" w:rsidRDefault="00EA3D34" w:rsidP="00A835A8">
      <w:pPr>
        <w:pStyle w:val="Default"/>
      </w:pPr>
      <w:r w:rsidRPr="00B30E10">
        <w:t xml:space="preserve">When a DHP application is made </w:t>
      </w:r>
      <w:r w:rsidR="00A835A8" w:rsidRPr="00B30E10">
        <w:t>by a resident occupying a property that is non</w:t>
      </w:r>
      <w:r w:rsidR="00EA587B" w:rsidRPr="00B30E10">
        <w:t>-</w:t>
      </w:r>
      <w:r w:rsidR="00A835A8" w:rsidRPr="00B30E10">
        <w:t>financially sustainable (for example due to a change in circumstances such as a child leaving home), and rent arrears exist that are preventing a move, the Council may consider awarding a more generous award if the resident has secured alternative accommodation that is financially sustainable.</w:t>
      </w:r>
      <w:r w:rsidR="009F0316" w:rsidRPr="00B30E10">
        <w:t xml:space="preserve"> </w:t>
      </w:r>
    </w:p>
    <w:p w14:paraId="7B76299C" w14:textId="77777777" w:rsidR="009F0316" w:rsidRPr="00B30E10" w:rsidRDefault="009F0316" w:rsidP="00A835A8">
      <w:pPr>
        <w:pStyle w:val="Default"/>
      </w:pPr>
    </w:p>
    <w:p w14:paraId="39693166" w14:textId="0BC764E4" w:rsidR="00A835A8" w:rsidRPr="00B30E10" w:rsidRDefault="009F0316" w:rsidP="00A835A8">
      <w:pPr>
        <w:pStyle w:val="Default"/>
      </w:pPr>
      <w:r w:rsidRPr="00B30E10">
        <w:t xml:space="preserve">The award of housing benefit for the arrears period will be considered to avoid duplication of payment.  </w:t>
      </w:r>
    </w:p>
    <w:p w14:paraId="7381AF95" w14:textId="77777777" w:rsidR="00EA3D34" w:rsidRPr="00B30E10" w:rsidRDefault="00EA3D34" w:rsidP="00EA3D34">
      <w:pPr>
        <w:pStyle w:val="Default"/>
        <w:ind w:left="720"/>
      </w:pPr>
    </w:p>
    <w:p w14:paraId="7F1A564F" w14:textId="60742D9A" w:rsidR="00EA3D34" w:rsidRPr="00B30E10" w:rsidRDefault="00A835A8" w:rsidP="00EA3D34">
      <w:pPr>
        <w:pStyle w:val="Default"/>
      </w:pPr>
      <w:r w:rsidRPr="00B30E10">
        <w:t>Payments may include:</w:t>
      </w:r>
    </w:p>
    <w:p w14:paraId="2DEF7A25" w14:textId="5998D5A0" w:rsidR="00516AA5" w:rsidRPr="00B30E10" w:rsidRDefault="00A835A8" w:rsidP="00C7759B">
      <w:pPr>
        <w:pStyle w:val="Default"/>
        <w:numPr>
          <w:ilvl w:val="0"/>
          <w:numId w:val="2"/>
        </w:numPr>
      </w:pPr>
      <w:r w:rsidRPr="00B30E10">
        <w:t>Rent arrears</w:t>
      </w:r>
      <w:r w:rsidR="00EA587B" w:rsidRPr="00B30E10">
        <w:t xml:space="preserve"> </w:t>
      </w:r>
      <w:r w:rsidR="00516AA5" w:rsidRPr="00B30E10">
        <w:t>(see section 5 for eligible rent arrears)</w:t>
      </w:r>
    </w:p>
    <w:p w14:paraId="0E696140" w14:textId="4405CF53" w:rsidR="00A835A8" w:rsidRPr="00B30E10" w:rsidRDefault="00A835A8" w:rsidP="00C7759B">
      <w:pPr>
        <w:pStyle w:val="Default"/>
        <w:numPr>
          <w:ilvl w:val="0"/>
          <w:numId w:val="2"/>
        </w:numPr>
      </w:pPr>
      <w:r w:rsidRPr="00B30E10">
        <w:t>Rent deposits (see section 12.1).</w:t>
      </w:r>
    </w:p>
    <w:p w14:paraId="47274388" w14:textId="7DE706A6" w:rsidR="00EA3D34" w:rsidRPr="00B30E10" w:rsidRDefault="00A835A8" w:rsidP="000E1945">
      <w:pPr>
        <w:pStyle w:val="ListParagraph"/>
        <w:numPr>
          <w:ilvl w:val="0"/>
          <w:numId w:val="2"/>
        </w:numPr>
        <w:spacing w:after="0" w:line="240" w:lineRule="auto"/>
        <w:rPr>
          <w:sz w:val="24"/>
          <w:szCs w:val="24"/>
        </w:rPr>
      </w:pPr>
      <w:r w:rsidRPr="00B30E10">
        <w:rPr>
          <w:sz w:val="24"/>
          <w:szCs w:val="24"/>
        </w:rPr>
        <w:t xml:space="preserve">Moving costs (maximum of £500 per application). </w:t>
      </w:r>
    </w:p>
    <w:p w14:paraId="22F7188D" w14:textId="348A8A04" w:rsidR="00A835A8" w:rsidRPr="00B30E10" w:rsidRDefault="00A835A8" w:rsidP="00A835A8">
      <w:pPr>
        <w:spacing w:after="0" w:line="240" w:lineRule="auto"/>
        <w:rPr>
          <w:sz w:val="24"/>
          <w:szCs w:val="24"/>
        </w:rPr>
      </w:pPr>
    </w:p>
    <w:p w14:paraId="41DD87A8" w14:textId="7C5219DF" w:rsidR="00A835A8" w:rsidRPr="00B30E10" w:rsidRDefault="00A835A8" w:rsidP="00A835A8">
      <w:pPr>
        <w:spacing w:after="0" w:line="240" w:lineRule="auto"/>
        <w:rPr>
          <w:sz w:val="24"/>
          <w:szCs w:val="24"/>
        </w:rPr>
      </w:pPr>
      <w:r w:rsidRPr="00B30E10">
        <w:rPr>
          <w:sz w:val="24"/>
          <w:szCs w:val="24"/>
        </w:rPr>
        <w:t xml:space="preserve">Moving costs will only be awarded where the resident does not have adequate funds to support a move, and non-provision of funds would result in the resident remaining in non-financially sustainable accommodation and incurring further rent arrears. </w:t>
      </w:r>
    </w:p>
    <w:p w14:paraId="15199A2A" w14:textId="15666A21" w:rsidR="000E1945" w:rsidRPr="00B30E10" w:rsidRDefault="000E1945" w:rsidP="00A835A8">
      <w:pPr>
        <w:pStyle w:val="Heading1"/>
        <w:numPr>
          <w:ilvl w:val="0"/>
          <w:numId w:val="15"/>
        </w:numPr>
        <w:rPr>
          <w:color w:val="21003E"/>
        </w:rPr>
      </w:pPr>
      <w:bookmarkStart w:id="28" w:name="_Toc106115436"/>
      <w:r w:rsidRPr="00B30E10">
        <w:rPr>
          <w:color w:val="21003E"/>
        </w:rPr>
        <w:t>DHP awards in other circumstances</w:t>
      </w:r>
      <w:bookmarkEnd w:id="28"/>
      <w:r w:rsidRPr="00B30E10">
        <w:rPr>
          <w:color w:val="21003E"/>
        </w:rPr>
        <w:t xml:space="preserve"> </w:t>
      </w:r>
    </w:p>
    <w:p w14:paraId="123BE8A5" w14:textId="77777777" w:rsidR="000E1945" w:rsidRDefault="000E1945" w:rsidP="000E1945">
      <w:pPr>
        <w:pStyle w:val="Default"/>
        <w:rPr>
          <w:sz w:val="23"/>
          <w:szCs w:val="23"/>
        </w:rPr>
      </w:pPr>
    </w:p>
    <w:p w14:paraId="37B742E0" w14:textId="74B77B1E" w:rsidR="007640D6" w:rsidRPr="004C6387" w:rsidRDefault="000E1945" w:rsidP="004C6387">
      <w:pPr>
        <w:pStyle w:val="Default"/>
      </w:pPr>
      <w:r w:rsidRPr="006138A0">
        <w:t>There are no restrictions as to the other circumstances where a DHP could potentially be awarded</w:t>
      </w:r>
      <w:r w:rsidR="00A835A8">
        <w:t>,</w:t>
      </w:r>
      <w:r w:rsidRPr="006138A0">
        <w:t xml:space="preserve"> as long as benefit is less than the eligible rent. </w:t>
      </w:r>
    </w:p>
    <w:p w14:paraId="54178E39" w14:textId="0E002C7C" w:rsidR="00694EEE" w:rsidRPr="00BB3843" w:rsidRDefault="00BB3843" w:rsidP="00A835A8">
      <w:pPr>
        <w:pStyle w:val="Heading1"/>
        <w:numPr>
          <w:ilvl w:val="0"/>
          <w:numId w:val="15"/>
        </w:numPr>
        <w:rPr>
          <w:color w:val="21003E"/>
        </w:rPr>
      </w:pPr>
      <w:bookmarkStart w:id="29" w:name="_Toc106115437"/>
      <w:r>
        <w:rPr>
          <w:color w:val="21003E"/>
        </w:rPr>
        <w:t>Non-awards</w:t>
      </w:r>
      <w:bookmarkEnd w:id="29"/>
    </w:p>
    <w:p w14:paraId="26B7FAC6" w14:textId="77777777" w:rsidR="00694EEE" w:rsidRDefault="00694EEE" w:rsidP="00694EEE">
      <w:pPr>
        <w:pStyle w:val="Default"/>
        <w:rPr>
          <w:b/>
          <w:sz w:val="28"/>
          <w:szCs w:val="28"/>
        </w:rPr>
      </w:pPr>
    </w:p>
    <w:p w14:paraId="20B3991A" w14:textId="77777777" w:rsidR="00F37E55" w:rsidRDefault="00694EEE" w:rsidP="006576E4">
      <w:pPr>
        <w:pStyle w:val="Default"/>
      </w:pPr>
      <w:r w:rsidRPr="0091771C">
        <w:t xml:space="preserve">In </w:t>
      </w:r>
      <w:r>
        <w:t xml:space="preserve">some </w:t>
      </w:r>
      <w:r w:rsidRPr="0091771C">
        <w:t>instances</w:t>
      </w:r>
      <w:r w:rsidR="00BB3843">
        <w:t>,</w:t>
      </w:r>
      <w:r w:rsidRPr="0091771C">
        <w:t xml:space="preserve"> </w:t>
      </w:r>
      <w:r>
        <w:t xml:space="preserve">the award of a DHP may not be appropriate. </w:t>
      </w:r>
    </w:p>
    <w:p w14:paraId="52D3A780" w14:textId="77777777" w:rsidR="00F37E55" w:rsidRDefault="00F37E55" w:rsidP="006576E4">
      <w:pPr>
        <w:pStyle w:val="Default"/>
      </w:pPr>
    </w:p>
    <w:p w14:paraId="7B1C3E24" w14:textId="533A030C" w:rsidR="00694EEE" w:rsidRDefault="00F37E55" w:rsidP="006576E4">
      <w:pPr>
        <w:pStyle w:val="Default"/>
      </w:pPr>
      <w:r>
        <w:t xml:space="preserve">This can include </w:t>
      </w:r>
      <w:r w:rsidR="00694EEE">
        <w:t xml:space="preserve">where the action(s) of the </w:t>
      </w:r>
      <w:r w:rsidR="00EA3E84">
        <w:t>applicant</w:t>
      </w:r>
      <w:r w:rsidR="00694EEE">
        <w:t xml:space="preserve"> has directly led to a shortfall between rent liability and </w:t>
      </w:r>
      <w:r>
        <w:t>h</w:t>
      </w:r>
      <w:r w:rsidR="004D4C30">
        <w:t>ousing benefit</w:t>
      </w:r>
      <w:r w:rsidR="00694EEE">
        <w:t xml:space="preserve"> where</w:t>
      </w:r>
      <w:r w:rsidR="00BB3843">
        <w:t>:</w:t>
      </w:r>
      <w:r w:rsidR="00694EEE">
        <w:t xml:space="preserve"> </w:t>
      </w:r>
    </w:p>
    <w:p w14:paraId="0588DE79" w14:textId="77777777" w:rsidR="00694EEE" w:rsidRDefault="00694EEE" w:rsidP="006576E4">
      <w:pPr>
        <w:pStyle w:val="Default"/>
      </w:pPr>
    </w:p>
    <w:p w14:paraId="59DF073D" w14:textId="77777777" w:rsidR="00F37E55" w:rsidRDefault="00F37E55" w:rsidP="00F37E55">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applicant has sufficient capital to meet the shortfall for a period of up to six months to allow sufficient time to find suitable alternative accommodation.</w:t>
      </w:r>
    </w:p>
    <w:p w14:paraId="2A752528" w14:textId="4A9ED8D4" w:rsidR="00F37E55" w:rsidRPr="00AA44B0" w:rsidRDefault="00F37E55" w:rsidP="00F37E55">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There i</w:t>
      </w:r>
      <w:r w:rsidRPr="00BB3843">
        <w:rPr>
          <w:rFonts w:ascii="Arial" w:hAnsi="Arial" w:cs="Arial"/>
          <w:color w:val="000000"/>
          <w:sz w:val="24"/>
          <w:szCs w:val="24"/>
          <w:lang w:eastAsia="en-GB"/>
        </w:rPr>
        <w:t xml:space="preserve">s no evidence of </w:t>
      </w:r>
      <w:r>
        <w:rPr>
          <w:rFonts w:ascii="Arial" w:hAnsi="Arial" w:cs="Arial"/>
          <w:color w:val="000000"/>
          <w:sz w:val="24"/>
          <w:szCs w:val="24"/>
          <w:lang w:eastAsia="en-GB"/>
        </w:rPr>
        <w:t xml:space="preserve">any </w:t>
      </w:r>
      <w:r w:rsidRPr="00BB3843">
        <w:rPr>
          <w:rFonts w:ascii="Arial" w:hAnsi="Arial" w:cs="Arial"/>
          <w:color w:val="000000"/>
          <w:sz w:val="24"/>
          <w:szCs w:val="24"/>
          <w:lang w:eastAsia="en-GB"/>
        </w:rPr>
        <w:t xml:space="preserve">action taken by </w:t>
      </w:r>
      <w:r>
        <w:rPr>
          <w:rFonts w:ascii="Arial" w:hAnsi="Arial" w:cs="Arial"/>
          <w:color w:val="000000"/>
          <w:sz w:val="24"/>
          <w:szCs w:val="24"/>
          <w:lang w:eastAsia="en-GB"/>
        </w:rPr>
        <w:t>applicant</w:t>
      </w:r>
      <w:r w:rsidRPr="00BB3843">
        <w:rPr>
          <w:rFonts w:ascii="Arial" w:hAnsi="Arial" w:cs="Arial"/>
          <w:color w:val="000000"/>
          <w:sz w:val="24"/>
          <w:szCs w:val="24"/>
          <w:lang w:eastAsia="en-GB"/>
        </w:rPr>
        <w:t xml:space="preserve"> to prevent the need for DHP, e.g.</w:t>
      </w:r>
      <w:r>
        <w:rPr>
          <w:rFonts w:ascii="Arial" w:hAnsi="Arial" w:cs="Arial"/>
          <w:color w:val="000000"/>
          <w:sz w:val="24"/>
          <w:szCs w:val="24"/>
          <w:lang w:eastAsia="en-GB"/>
        </w:rPr>
        <w:t>,</w:t>
      </w:r>
      <w:r w:rsidRPr="00BB3843">
        <w:rPr>
          <w:rFonts w:ascii="Arial" w:hAnsi="Arial" w:cs="Arial"/>
          <w:color w:val="000000"/>
          <w:sz w:val="24"/>
          <w:szCs w:val="24"/>
          <w:lang w:eastAsia="en-GB"/>
        </w:rPr>
        <w:t xml:space="preserve"> negotiating with landlord, </w:t>
      </w:r>
      <w:r w:rsidRPr="00314B1D">
        <w:rPr>
          <w:rFonts w:ascii="Arial" w:hAnsi="Arial" w:cs="Arial"/>
          <w:color w:val="000000"/>
          <w:sz w:val="24"/>
          <w:szCs w:val="24"/>
          <w:lang w:eastAsia="en-GB"/>
        </w:rPr>
        <w:t>approaching agencies</w:t>
      </w:r>
      <w:r>
        <w:rPr>
          <w:rFonts w:ascii="Arial" w:hAnsi="Arial" w:cs="Arial"/>
          <w:color w:val="000000"/>
          <w:sz w:val="24"/>
          <w:szCs w:val="24"/>
          <w:lang w:eastAsia="en-GB"/>
        </w:rPr>
        <w:t xml:space="preserve"> for support</w:t>
      </w:r>
      <w:r w:rsidRPr="00314B1D">
        <w:rPr>
          <w:rFonts w:ascii="Arial" w:hAnsi="Arial" w:cs="Arial"/>
          <w:color w:val="000000"/>
          <w:sz w:val="24"/>
          <w:szCs w:val="24"/>
          <w:lang w:eastAsia="en-GB"/>
        </w:rPr>
        <w:t xml:space="preserve">, obtaining </w:t>
      </w:r>
      <w:r w:rsidRPr="00BB3843">
        <w:rPr>
          <w:rFonts w:ascii="Arial" w:hAnsi="Arial" w:cs="Arial"/>
          <w:color w:val="000000"/>
          <w:sz w:val="24"/>
          <w:szCs w:val="24"/>
          <w:lang w:eastAsia="en-GB"/>
        </w:rPr>
        <w:t>advice regarding managing finances</w:t>
      </w:r>
      <w:r>
        <w:rPr>
          <w:rFonts w:ascii="Arial" w:hAnsi="Arial" w:cs="Arial"/>
          <w:color w:val="000000"/>
          <w:sz w:val="24"/>
          <w:szCs w:val="24"/>
          <w:lang w:eastAsia="en-GB"/>
        </w:rPr>
        <w:t>,</w:t>
      </w:r>
      <w:r w:rsidRPr="00BB3843">
        <w:rPr>
          <w:rFonts w:ascii="Arial" w:hAnsi="Arial" w:cs="Arial"/>
          <w:color w:val="000000"/>
          <w:sz w:val="24"/>
          <w:szCs w:val="24"/>
          <w:lang w:eastAsia="en-GB"/>
        </w:rPr>
        <w:t xml:space="preserve"> attempting to gain employment including entering training programmes, unless physical or mental incapacity prevents this. </w:t>
      </w:r>
    </w:p>
    <w:p w14:paraId="6ECB70F1" w14:textId="6EFA92FA" w:rsidR="00694EEE" w:rsidRDefault="00F37E55" w:rsidP="006576E4">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w:t>
      </w:r>
      <w:r w:rsidR="00694EEE">
        <w:rPr>
          <w:rFonts w:ascii="Arial" w:hAnsi="Arial" w:cs="Arial"/>
          <w:color w:val="000000"/>
          <w:sz w:val="24"/>
          <w:szCs w:val="24"/>
          <w:lang w:eastAsia="en-GB"/>
        </w:rPr>
        <w:t xml:space="preserve"> </w:t>
      </w:r>
      <w:r w:rsidR="00EA3E84">
        <w:rPr>
          <w:rFonts w:ascii="Arial" w:hAnsi="Arial" w:cs="Arial"/>
          <w:color w:val="000000"/>
          <w:sz w:val="24"/>
          <w:szCs w:val="24"/>
          <w:lang w:eastAsia="en-GB"/>
        </w:rPr>
        <w:t>applicant</w:t>
      </w:r>
      <w:r w:rsidR="00694EEE">
        <w:rPr>
          <w:rFonts w:ascii="Arial" w:hAnsi="Arial" w:cs="Arial"/>
          <w:color w:val="000000"/>
          <w:sz w:val="24"/>
          <w:szCs w:val="24"/>
          <w:lang w:eastAsia="en-GB"/>
        </w:rPr>
        <w:t xml:space="preserve"> move</w:t>
      </w:r>
      <w:r>
        <w:rPr>
          <w:rFonts w:ascii="Arial" w:hAnsi="Arial" w:cs="Arial"/>
          <w:color w:val="000000"/>
          <w:sz w:val="24"/>
          <w:szCs w:val="24"/>
          <w:lang w:eastAsia="en-GB"/>
        </w:rPr>
        <w:t>d</w:t>
      </w:r>
      <w:r w:rsidR="00694EEE">
        <w:rPr>
          <w:rFonts w:ascii="Arial" w:hAnsi="Arial" w:cs="Arial"/>
          <w:color w:val="000000"/>
          <w:sz w:val="24"/>
          <w:szCs w:val="24"/>
          <w:lang w:eastAsia="en-GB"/>
        </w:rPr>
        <w:t xml:space="preserve"> to a property knowing the rent is higher than the </w:t>
      </w:r>
      <w:r>
        <w:rPr>
          <w:rFonts w:ascii="Arial" w:hAnsi="Arial" w:cs="Arial"/>
          <w:color w:val="000000"/>
          <w:sz w:val="24"/>
          <w:szCs w:val="24"/>
          <w:lang w:eastAsia="en-GB"/>
        </w:rPr>
        <w:t>housing benefit payable</w:t>
      </w:r>
      <w:r w:rsidR="00694EEE">
        <w:rPr>
          <w:rFonts w:ascii="Arial" w:hAnsi="Arial" w:cs="Arial"/>
          <w:color w:val="000000"/>
          <w:sz w:val="24"/>
          <w:szCs w:val="24"/>
          <w:lang w:eastAsia="en-GB"/>
        </w:rPr>
        <w:t>. The exceptions would be fleeing domestic violence or severe health reasons.</w:t>
      </w:r>
    </w:p>
    <w:p w14:paraId="0DB8B51B" w14:textId="6BA98E50" w:rsidR="00694EEE" w:rsidRDefault="006576E4" w:rsidP="006576E4">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lastRenderedPageBreak/>
        <w:t>W</w:t>
      </w:r>
      <w:r w:rsidR="00694EEE">
        <w:rPr>
          <w:rFonts w:ascii="Arial" w:hAnsi="Arial" w:cs="Arial"/>
          <w:color w:val="000000"/>
          <w:sz w:val="24"/>
          <w:szCs w:val="24"/>
          <w:lang w:eastAsia="en-GB"/>
        </w:rPr>
        <w:t xml:space="preserve">here it appears that the </w:t>
      </w:r>
      <w:r w:rsidR="00EA3E84">
        <w:rPr>
          <w:rFonts w:ascii="Arial" w:hAnsi="Arial" w:cs="Arial"/>
          <w:color w:val="000000"/>
          <w:sz w:val="24"/>
          <w:szCs w:val="24"/>
          <w:lang w:eastAsia="en-GB"/>
        </w:rPr>
        <w:t>applicant</w:t>
      </w:r>
      <w:r w:rsidR="00694EEE">
        <w:rPr>
          <w:rFonts w:ascii="Arial" w:hAnsi="Arial" w:cs="Arial"/>
          <w:color w:val="000000"/>
          <w:sz w:val="24"/>
          <w:szCs w:val="24"/>
          <w:lang w:eastAsia="en-GB"/>
        </w:rPr>
        <w:t xml:space="preserve"> is applying for DHP because they have multiple debts. In such a case DHP will only be awarded once the </w:t>
      </w:r>
      <w:r w:rsidR="00EA3E84">
        <w:rPr>
          <w:rFonts w:ascii="Arial" w:hAnsi="Arial" w:cs="Arial"/>
          <w:color w:val="000000"/>
          <w:sz w:val="24"/>
          <w:szCs w:val="24"/>
          <w:lang w:eastAsia="en-GB"/>
        </w:rPr>
        <w:t>applicant</w:t>
      </w:r>
      <w:r w:rsidR="00694EEE">
        <w:rPr>
          <w:rFonts w:ascii="Arial" w:hAnsi="Arial" w:cs="Arial"/>
          <w:color w:val="000000"/>
          <w:sz w:val="24"/>
          <w:szCs w:val="24"/>
          <w:lang w:eastAsia="en-GB"/>
        </w:rPr>
        <w:t xml:space="preserve"> has attended a meeting with a debt advice professional. Help will be given with making this appointment. </w:t>
      </w:r>
    </w:p>
    <w:p w14:paraId="0208817D" w14:textId="0F39733A" w:rsidR="00694EEE" w:rsidRDefault="006576E4" w:rsidP="006576E4">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w:t>
      </w:r>
      <w:r w:rsidR="00694EEE">
        <w:rPr>
          <w:rFonts w:ascii="Arial" w:hAnsi="Arial" w:cs="Arial"/>
          <w:color w:val="000000"/>
          <w:sz w:val="24"/>
          <w:szCs w:val="24"/>
          <w:lang w:eastAsia="en-GB"/>
        </w:rPr>
        <w:t xml:space="preserve"> payment should be made from a more appropriate source such as the Homelessness Prevention Fund.</w:t>
      </w:r>
    </w:p>
    <w:p w14:paraId="12C7E7FD" w14:textId="4AA8C7A5" w:rsidR="006576E4" w:rsidRPr="007640D6" w:rsidRDefault="00694EEE" w:rsidP="007640D6">
      <w:pPr>
        <w:pStyle w:val="ListParagraph"/>
        <w:numPr>
          <w:ilvl w:val="0"/>
          <w:numId w:val="2"/>
        </w:numPr>
        <w:spacing w:after="0" w:line="240" w:lineRule="auto"/>
        <w:rPr>
          <w:rFonts w:ascii="Arial" w:hAnsi="Arial" w:cs="Arial"/>
          <w:color w:val="000000"/>
          <w:sz w:val="24"/>
          <w:szCs w:val="24"/>
          <w:lang w:eastAsia="en-GB"/>
        </w:rPr>
      </w:pPr>
      <w:r w:rsidRPr="00BB3843">
        <w:rPr>
          <w:rFonts w:ascii="Arial" w:hAnsi="Arial" w:cs="Arial"/>
          <w:color w:val="000000"/>
          <w:sz w:val="24"/>
          <w:szCs w:val="24"/>
          <w:lang w:eastAsia="en-GB"/>
        </w:rPr>
        <w:t xml:space="preserve">Rent in advance is not deemed to be the most effective use of the limited funds available. </w:t>
      </w:r>
    </w:p>
    <w:p w14:paraId="017A0B88" w14:textId="10B288AB" w:rsidR="007640D6" w:rsidRPr="00C102F9" w:rsidRDefault="007640D6" w:rsidP="00A835A8">
      <w:pPr>
        <w:pStyle w:val="Heading1"/>
        <w:numPr>
          <w:ilvl w:val="0"/>
          <w:numId w:val="15"/>
        </w:numPr>
        <w:rPr>
          <w:color w:val="21003E"/>
        </w:rPr>
      </w:pPr>
      <w:bookmarkStart w:id="30" w:name="_Toc106115438"/>
      <w:r w:rsidRPr="00C102F9">
        <w:rPr>
          <w:color w:val="21003E"/>
        </w:rPr>
        <w:t>Decision</w:t>
      </w:r>
      <w:bookmarkEnd w:id="30"/>
      <w:r w:rsidRPr="00C102F9">
        <w:rPr>
          <w:color w:val="21003E"/>
        </w:rPr>
        <w:t xml:space="preserve"> </w:t>
      </w:r>
    </w:p>
    <w:p w14:paraId="42190E30" w14:textId="77777777" w:rsidR="007640D6" w:rsidRDefault="007640D6" w:rsidP="007640D6">
      <w:pPr>
        <w:pStyle w:val="Default"/>
      </w:pPr>
    </w:p>
    <w:p w14:paraId="386C1277" w14:textId="77777777" w:rsidR="00145F3A" w:rsidRDefault="007640D6" w:rsidP="007640D6">
      <w:pPr>
        <w:pStyle w:val="Default"/>
      </w:pPr>
      <w:r w:rsidRPr="00C27FDA">
        <w:t>A decision will be made within 10</w:t>
      </w:r>
      <w:r>
        <w:t>-</w:t>
      </w:r>
      <w:r w:rsidRPr="00C27FDA">
        <w:t>working days of receipt of all relevant information</w:t>
      </w:r>
      <w:r w:rsidR="00145F3A">
        <w:t>.</w:t>
      </w:r>
    </w:p>
    <w:p w14:paraId="0505F3BA" w14:textId="77777777" w:rsidR="00145F3A" w:rsidRDefault="00145F3A" w:rsidP="007640D6">
      <w:pPr>
        <w:pStyle w:val="Default"/>
      </w:pPr>
    </w:p>
    <w:p w14:paraId="5642209A" w14:textId="42DB6ED9" w:rsidR="007640D6" w:rsidRDefault="00145F3A" w:rsidP="007640D6">
      <w:pPr>
        <w:pStyle w:val="Default"/>
      </w:pPr>
      <w:r w:rsidRPr="00C27FDA">
        <w:t>A decision will be made using the criteria</w:t>
      </w:r>
      <w:r>
        <w:t xml:space="preserve"> detailed in this policy. </w:t>
      </w:r>
      <w:r w:rsidRPr="00C27FDA">
        <w:t>An evaluation sheet will be used to help make the decision.</w:t>
      </w:r>
    </w:p>
    <w:p w14:paraId="71205A91" w14:textId="013F6803" w:rsidR="005867BA" w:rsidRDefault="005867BA" w:rsidP="007640D6">
      <w:pPr>
        <w:pStyle w:val="Default"/>
      </w:pPr>
    </w:p>
    <w:p w14:paraId="4814F0A5" w14:textId="4C36226E" w:rsidR="00145F3A" w:rsidRDefault="00145F3A" w:rsidP="005867BA">
      <w:pPr>
        <w:pStyle w:val="Default"/>
      </w:pPr>
      <w:r w:rsidRPr="00C27FDA">
        <w:t xml:space="preserve">Awards of DHPs are at the </w:t>
      </w:r>
      <w:r>
        <w:t>Council’</w:t>
      </w:r>
      <w:r w:rsidRPr="00C27FDA">
        <w:t xml:space="preserve">s discretion. </w:t>
      </w:r>
      <w:r>
        <w:t xml:space="preserve">All decisions will be recorded on the Council’s benefits system. </w:t>
      </w:r>
    </w:p>
    <w:p w14:paraId="2BBC04E1" w14:textId="77777777" w:rsidR="00145F3A" w:rsidRDefault="00145F3A" w:rsidP="005867BA">
      <w:pPr>
        <w:pStyle w:val="Default"/>
      </w:pPr>
    </w:p>
    <w:p w14:paraId="41E99F18" w14:textId="53D3AE9A" w:rsidR="007640D6" w:rsidRDefault="00145F3A" w:rsidP="007640D6">
      <w:pPr>
        <w:pStyle w:val="Default"/>
      </w:pPr>
      <w:r>
        <w:t xml:space="preserve">The applicant will be advised of the outcome in </w:t>
      </w:r>
      <w:r w:rsidR="005867BA" w:rsidRPr="00C27FDA">
        <w:t>writing</w:t>
      </w:r>
      <w:r>
        <w:t xml:space="preserve"> which will set </w:t>
      </w:r>
      <w:r w:rsidR="005867BA">
        <w:t xml:space="preserve">out </w:t>
      </w:r>
      <w:r w:rsidR="005867BA" w:rsidRPr="00C27FDA">
        <w:t xml:space="preserve">the reason for the decision. </w:t>
      </w:r>
    </w:p>
    <w:p w14:paraId="58CF4508" w14:textId="77777777" w:rsidR="007640D6" w:rsidRPr="00C27FDA" w:rsidRDefault="007640D6" w:rsidP="007640D6">
      <w:pPr>
        <w:pStyle w:val="Default"/>
      </w:pPr>
    </w:p>
    <w:p w14:paraId="2298337A" w14:textId="2706D4BD" w:rsidR="007640D6" w:rsidRPr="00C27FDA" w:rsidRDefault="007640D6" w:rsidP="007640D6">
      <w:pPr>
        <w:pStyle w:val="Default"/>
      </w:pPr>
      <w:r w:rsidRPr="00C27FDA">
        <w:t>Where funds available have been exhausted, no further awards will be paid</w:t>
      </w:r>
      <w:r>
        <w:t xml:space="preserve"> and </w:t>
      </w:r>
      <w:r w:rsidRPr="00C27FDA">
        <w:t xml:space="preserve">where applicable, </w:t>
      </w:r>
      <w:r w:rsidR="00EA3E84">
        <w:t>applicant</w:t>
      </w:r>
      <w:r w:rsidRPr="00C27FDA">
        <w:t xml:space="preserve">s will be advised that this is </w:t>
      </w:r>
      <w:r w:rsidR="00145F3A">
        <w:t xml:space="preserve">the </w:t>
      </w:r>
      <w:r w:rsidRPr="00C27FDA">
        <w:t xml:space="preserve">reason their application has been refused. These cases </w:t>
      </w:r>
      <w:r>
        <w:t xml:space="preserve">may </w:t>
      </w:r>
      <w:r w:rsidRPr="00C27FDA">
        <w:t>be reviewed once funds become available</w:t>
      </w:r>
      <w:r>
        <w:t xml:space="preserve"> </w:t>
      </w:r>
      <w:r w:rsidR="00145F3A">
        <w:t>(e.g.,</w:t>
      </w:r>
      <w:r>
        <w:t xml:space="preserve"> if an ongoing award terminates earlier than expected</w:t>
      </w:r>
      <w:r w:rsidR="00145F3A">
        <w:t>)</w:t>
      </w:r>
      <w:r w:rsidRPr="00C27FDA">
        <w:t xml:space="preserve">. </w:t>
      </w:r>
    </w:p>
    <w:p w14:paraId="43FB948E" w14:textId="77777777" w:rsidR="007640D6" w:rsidRPr="00C102F9" w:rsidRDefault="007640D6" w:rsidP="00A835A8">
      <w:pPr>
        <w:pStyle w:val="Heading1"/>
        <w:numPr>
          <w:ilvl w:val="0"/>
          <w:numId w:val="15"/>
        </w:numPr>
        <w:rPr>
          <w:color w:val="21003E"/>
        </w:rPr>
      </w:pPr>
      <w:bookmarkStart w:id="31" w:name="_Toc106115439"/>
      <w:r w:rsidRPr="00C102F9">
        <w:rPr>
          <w:color w:val="21003E"/>
        </w:rPr>
        <w:t>Payment</w:t>
      </w:r>
      <w:bookmarkEnd w:id="31"/>
      <w:r w:rsidRPr="00C102F9">
        <w:rPr>
          <w:color w:val="21003E"/>
        </w:rPr>
        <w:t xml:space="preserve"> </w:t>
      </w:r>
    </w:p>
    <w:p w14:paraId="257EDF22" w14:textId="77777777" w:rsidR="007640D6" w:rsidRDefault="007640D6" w:rsidP="007640D6">
      <w:pPr>
        <w:pStyle w:val="Default"/>
      </w:pPr>
    </w:p>
    <w:p w14:paraId="235B5604" w14:textId="734488DD" w:rsidR="00D2769F" w:rsidRDefault="00145F3A" w:rsidP="007640D6">
      <w:pPr>
        <w:pStyle w:val="Default"/>
      </w:pPr>
      <w:r>
        <w:t>T</w:t>
      </w:r>
      <w:r w:rsidR="007640D6" w:rsidRPr="00C27FDA">
        <w:t xml:space="preserve">he DHP will be paid </w:t>
      </w:r>
      <w:r w:rsidR="007640D6">
        <w:t xml:space="preserve">alongside </w:t>
      </w:r>
      <w:r w:rsidR="007640D6" w:rsidRPr="00C27FDA">
        <w:t xml:space="preserve">any </w:t>
      </w:r>
      <w:r w:rsidR="004D4C30">
        <w:t>housing benefit</w:t>
      </w:r>
      <w:r w:rsidR="007640D6" w:rsidRPr="00C27FDA">
        <w:t xml:space="preserve"> </w:t>
      </w:r>
      <w:r w:rsidR="007640D6">
        <w:t xml:space="preserve">entitlement. </w:t>
      </w:r>
    </w:p>
    <w:p w14:paraId="48BD21DE" w14:textId="77777777" w:rsidR="00D2769F" w:rsidRDefault="00D2769F" w:rsidP="007640D6">
      <w:pPr>
        <w:pStyle w:val="Default"/>
      </w:pPr>
    </w:p>
    <w:p w14:paraId="0F42E323" w14:textId="01FFADD9" w:rsidR="007640D6" w:rsidRPr="000D02C7" w:rsidRDefault="007640D6" w:rsidP="007640D6">
      <w:pPr>
        <w:pStyle w:val="Default"/>
      </w:pPr>
      <w:r w:rsidRPr="00C27FDA">
        <w:t>If benefit is paid to the landlord</w:t>
      </w:r>
      <w:r>
        <w:t>,</w:t>
      </w:r>
      <w:r w:rsidRPr="00C27FDA">
        <w:t xml:space="preserve"> then DHP will be paid in the same way. </w:t>
      </w:r>
    </w:p>
    <w:p w14:paraId="0AB31AB7" w14:textId="77777777" w:rsidR="009F0316" w:rsidRDefault="009F0316">
      <w:pPr>
        <w:rPr>
          <w:rFonts w:asciiTheme="majorHAnsi" w:eastAsiaTheme="majorEastAsia" w:hAnsiTheme="majorHAnsi" w:cstheme="majorBidi"/>
          <w:b/>
          <w:bCs/>
          <w:color w:val="21003E"/>
          <w:sz w:val="28"/>
          <w:szCs w:val="28"/>
        </w:rPr>
      </w:pPr>
      <w:r>
        <w:rPr>
          <w:color w:val="21003E"/>
        </w:rPr>
        <w:br w:type="page"/>
      </w:r>
    </w:p>
    <w:p w14:paraId="249A21B4" w14:textId="3828A79E" w:rsidR="00694EEE" w:rsidRPr="006576E4" w:rsidRDefault="00694EEE" w:rsidP="00A835A8">
      <w:pPr>
        <w:pStyle w:val="Heading1"/>
        <w:numPr>
          <w:ilvl w:val="0"/>
          <w:numId w:val="15"/>
        </w:numPr>
        <w:rPr>
          <w:color w:val="21003E"/>
        </w:rPr>
      </w:pPr>
      <w:bookmarkStart w:id="32" w:name="_Toc106115440"/>
      <w:r w:rsidRPr="006576E4">
        <w:rPr>
          <w:color w:val="21003E"/>
        </w:rPr>
        <w:lastRenderedPageBreak/>
        <w:t xml:space="preserve">Period </w:t>
      </w:r>
      <w:r w:rsidR="00C102F9">
        <w:rPr>
          <w:color w:val="21003E"/>
        </w:rPr>
        <w:t>of award</w:t>
      </w:r>
      <w:r w:rsidR="007640D6">
        <w:rPr>
          <w:color w:val="21003E"/>
        </w:rPr>
        <w:t>s</w:t>
      </w:r>
      <w:bookmarkEnd w:id="32"/>
      <w:r w:rsidRPr="006576E4">
        <w:rPr>
          <w:color w:val="21003E"/>
        </w:rPr>
        <w:t xml:space="preserve"> </w:t>
      </w:r>
    </w:p>
    <w:p w14:paraId="480BC896" w14:textId="77777777" w:rsidR="00694EEE" w:rsidRPr="00A01EAD" w:rsidRDefault="00694EEE" w:rsidP="00694EEE">
      <w:pPr>
        <w:pStyle w:val="Default"/>
        <w:rPr>
          <w:sz w:val="28"/>
          <w:szCs w:val="28"/>
        </w:rPr>
      </w:pPr>
    </w:p>
    <w:p w14:paraId="071B064D" w14:textId="27437B2D" w:rsidR="00694EEE" w:rsidRPr="00C27FDA" w:rsidRDefault="00694EEE" w:rsidP="00694EEE">
      <w:pPr>
        <w:pStyle w:val="Default"/>
      </w:pPr>
      <w:r w:rsidRPr="00C27FDA">
        <w:t>The DHP award start date will normally begin from</w:t>
      </w:r>
      <w:r w:rsidR="00145F3A">
        <w:t>:</w:t>
      </w:r>
      <w:r w:rsidRPr="00C27FDA">
        <w:t xml:space="preserve"> </w:t>
      </w:r>
    </w:p>
    <w:p w14:paraId="32CD695A" w14:textId="77777777" w:rsidR="00694EEE" w:rsidRPr="00C27FDA" w:rsidRDefault="00694EEE" w:rsidP="00694EEE">
      <w:pPr>
        <w:pStyle w:val="Default"/>
      </w:pPr>
    </w:p>
    <w:p w14:paraId="0D4F7013" w14:textId="62D92E9C" w:rsidR="00694EEE" w:rsidRPr="006576E4" w:rsidRDefault="00694EEE" w:rsidP="006576E4">
      <w:pPr>
        <w:pStyle w:val="ListParagraph"/>
        <w:numPr>
          <w:ilvl w:val="0"/>
          <w:numId w:val="2"/>
        </w:numPr>
        <w:spacing w:after="0" w:line="240" w:lineRule="auto"/>
        <w:rPr>
          <w:rFonts w:ascii="Arial" w:hAnsi="Arial" w:cs="Arial"/>
          <w:color w:val="000000"/>
          <w:sz w:val="24"/>
          <w:szCs w:val="24"/>
          <w:lang w:eastAsia="en-GB"/>
        </w:rPr>
      </w:pPr>
      <w:r w:rsidRPr="00C27FDA">
        <w:t xml:space="preserve">The </w:t>
      </w:r>
      <w:r w:rsidRPr="006576E4">
        <w:rPr>
          <w:rFonts w:ascii="Arial" w:hAnsi="Arial" w:cs="Arial"/>
          <w:color w:val="000000"/>
          <w:sz w:val="24"/>
          <w:szCs w:val="24"/>
          <w:lang w:eastAsia="en-GB"/>
        </w:rPr>
        <w:t>Monday following the date the application is received, or</w:t>
      </w:r>
      <w:r w:rsidR="00145F3A">
        <w:rPr>
          <w:rFonts w:ascii="Arial" w:hAnsi="Arial" w:cs="Arial"/>
          <w:color w:val="000000"/>
          <w:sz w:val="24"/>
          <w:szCs w:val="24"/>
          <w:lang w:eastAsia="en-GB"/>
        </w:rPr>
        <w:t>,</w:t>
      </w:r>
      <w:r w:rsidRPr="006576E4">
        <w:rPr>
          <w:rFonts w:ascii="Arial" w:hAnsi="Arial" w:cs="Arial"/>
          <w:color w:val="000000"/>
          <w:sz w:val="24"/>
          <w:szCs w:val="24"/>
          <w:lang w:eastAsia="en-GB"/>
        </w:rPr>
        <w:t xml:space="preserve"> </w:t>
      </w:r>
    </w:p>
    <w:p w14:paraId="3B8B3C3B" w14:textId="1E94356D" w:rsidR="00694EEE" w:rsidRPr="006576E4" w:rsidRDefault="00694EEE" w:rsidP="006576E4">
      <w:pPr>
        <w:pStyle w:val="ListParagraph"/>
        <w:numPr>
          <w:ilvl w:val="0"/>
          <w:numId w:val="2"/>
        </w:numPr>
        <w:spacing w:after="0" w:line="240" w:lineRule="auto"/>
        <w:rPr>
          <w:rFonts w:ascii="Arial" w:hAnsi="Arial" w:cs="Arial"/>
          <w:color w:val="000000"/>
          <w:sz w:val="24"/>
          <w:szCs w:val="24"/>
          <w:lang w:eastAsia="en-GB"/>
        </w:rPr>
      </w:pPr>
      <w:r w:rsidRPr="006576E4">
        <w:rPr>
          <w:rFonts w:ascii="Arial" w:hAnsi="Arial" w:cs="Arial"/>
          <w:color w:val="000000"/>
          <w:sz w:val="24"/>
          <w:szCs w:val="24"/>
          <w:lang w:eastAsia="en-GB"/>
        </w:rPr>
        <w:t xml:space="preserve">The date benefit entitlement began if the application is received within </w:t>
      </w:r>
      <w:r w:rsidR="006576E4">
        <w:rPr>
          <w:rFonts w:ascii="Arial" w:hAnsi="Arial" w:cs="Arial"/>
          <w:color w:val="000000"/>
          <w:sz w:val="24"/>
          <w:szCs w:val="24"/>
          <w:lang w:eastAsia="en-GB"/>
        </w:rPr>
        <w:t>one-</w:t>
      </w:r>
      <w:r w:rsidRPr="006576E4">
        <w:rPr>
          <w:rFonts w:ascii="Arial" w:hAnsi="Arial" w:cs="Arial"/>
          <w:color w:val="000000"/>
          <w:sz w:val="24"/>
          <w:szCs w:val="24"/>
          <w:lang w:eastAsia="en-GB"/>
        </w:rPr>
        <w:t>month of the date the applicant was notified that their benefit had been decide</w:t>
      </w:r>
      <w:r w:rsidR="00145F3A">
        <w:rPr>
          <w:rFonts w:ascii="Arial" w:hAnsi="Arial" w:cs="Arial"/>
          <w:color w:val="000000"/>
          <w:sz w:val="24"/>
          <w:szCs w:val="24"/>
          <w:lang w:eastAsia="en-GB"/>
        </w:rPr>
        <w:t>d</w:t>
      </w:r>
      <w:r w:rsidR="006576E4">
        <w:rPr>
          <w:rFonts w:ascii="Arial" w:hAnsi="Arial" w:cs="Arial"/>
          <w:color w:val="000000"/>
          <w:sz w:val="24"/>
          <w:szCs w:val="24"/>
          <w:lang w:eastAsia="en-GB"/>
        </w:rPr>
        <w:t>,</w:t>
      </w:r>
      <w:r w:rsidRPr="006576E4">
        <w:rPr>
          <w:rFonts w:ascii="Arial" w:hAnsi="Arial" w:cs="Arial"/>
          <w:color w:val="000000"/>
          <w:sz w:val="24"/>
          <w:szCs w:val="24"/>
          <w:lang w:eastAsia="en-GB"/>
        </w:rPr>
        <w:t xml:space="preserve"> or</w:t>
      </w:r>
      <w:r w:rsidR="00145F3A">
        <w:rPr>
          <w:rFonts w:ascii="Arial" w:hAnsi="Arial" w:cs="Arial"/>
          <w:color w:val="000000"/>
          <w:sz w:val="24"/>
          <w:szCs w:val="24"/>
          <w:lang w:eastAsia="en-GB"/>
        </w:rPr>
        <w:t>,</w:t>
      </w:r>
      <w:r w:rsidRPr="006576E4">
        <w:rPr>
          <w:rFonts w:ascii="Arial" w:hAnsi="Arial" w:cs="Arial"/>
          <w:color w:val="000000"/>
          <w:sz w:val="24"/>
          <w:szCs w:val="24"/>
          <w:lang w:eastAsia="en-GB"/>
        </w:rPr>
        <w:t xml:space="preserve"> </w:t>
      </w:r>
    </w:p>
    <w:p w14:paraId="6792672B" w14:textId="77777777" w:rsidR="00694EEE" w:rsidRPr="00C27FDA" w:rsidRDefault="00694EEE" w:rsidP="006576E4">
      <w:pPr>
        <w:pStyle w:val="ListParagraph"/>
        <w:numPr>
          <w:ilvl w:val="0"/>
          <w:numId w:val="2"/>
        </w:numPr>
        <w:spacing w:after="0" w:line="240" w:lineRule="auto"/>
      </w:pPr>
      <w:r w:rsidRPr="006576E4">
        <w:rPr>
          <w:rFonts w:ascii="Arial" w:hAnsi="Arial" w:cs="Arial"/>
          <w:color w:val="000000"/>
          <w:sz w:val="24"/>
          <w:szCs w:val="24"/>
          <w:lang w:eastAsia="en-GB"/>
        </w:rPr>
        <w:t>The effective date of change to benefit following a change of circumstances, if the application is received within 1 month of the applicant being notified of the decision relating</w:t>
      </w:r>
      <w:r w:rsidRPr="00145F3A">
        <w:rPr>
          <w:rFonts w:ascii="Arial" w:hAnsi="Arial" w:cs="Arial"/>
          <w:color w:val="000000"/>
          <w:sz w:val="24"/>
          <w:szCs w:val="24"/>
          <w:lang w:eastAsia="en-GB"/>
        </w:rPr>
        <w:t xml:space="preserve"> to the change of circumstances.</w:t>
      </w:r>
      <w:r w:rsidRPr="00C27FDA">
        <w:t xml:space="preserve"> </w:t>
      </w:r>
    </w:p>
    <w:p w14:paraId="768CBE40" w14:textId="77777777" w:rsidR="00694EEE" w:rsidRPr="00C27FDA" w:rsidRDefault="00694EEE" w:rsidP="00694EEE">
      <w:pPr>
        <w:pStyle w:val="Default"/>
      </w:pPr>
    </w:p>
    <w:p w14:paraId="72C32619" w14:textId="77777777" w:rsidR="009F0316" w:rsidRDefault="00694EEE" w:rsidP="00694EEE">
      <w:pPr>
        <w:pStyle w:val="Default"/>
      </w:pPr>
      <w:r w:rsidRPr="00C27FDA">
        <w:t>Where a customer can show good grounds for the award to start from an earlier date</w:t>
      </w:r>
      <w:r w:rsidR="00145F3A">
        <w:t>,</w:t>
      </w:r>
      <w:r>
        <w:t xml:space="preserve"> a</w:t>
      </w:r>
      <w:r w:rsidRPr="00C27FDA">
        <w:t xml:space="preserve"> request for backdated DHP </w:t>
      </w:r>
      <w:r w:rsidRPr="009F0316">
        <w:t>may be made</w:t>
      </w:r>
      <w:r w:rsidR="00145F3A" w:rsidRPr="009F0316">
        <w:t xml:space="preserve">. </w:t>
      </w:r>
    </w:p>
    <w:p w14:paraId="72AEB3C8" w14:textId="77777777" w:rsidR="009F0316" w:rsidRDefault="009F0316" w:rsidP="00694EEE">
      <w:pPr>
        <w:pStyle w:val="Default"/>
      </w:pPr>
    </w:p>
    <w:p w14:paraId="6AEEA3A2" w14:textId="77777777" w:rsidR="009F0316" w:rsidRDefault="0023100D" w:rsidP="00694EEE">
      <w:pPr>
        <w:pStyle w:val="Default"/>
      </w:pPr>
      <w:r w:rsidRPr="009F0316">
        <w:t xml:space="preserve">To be eligible for a backdated period, or for rent arrears for a past period, the customer must have been in receipt of Housing Benefit or the Universal Credit housing element for that past period. </w:t>
      </w:r>
    </w:p>
    <w:p w14:paraId="3D327AF0" w14:textId="77777777" w:rsidR="009F0316" w:rsidRDefault="009F0316" w:rsidP="00694EEE">
      <w:pPr>
        <w:pStyle w:val="Default"/>
      </w:pPr>
    </w:p>
    <w:p w14:paraId="106B9118" w14:textId="42A0699F" w:rsidR="00694EEE" w:rsidRDefault="009F0316" w:rsidP="00694EEE">
      <w:pPr>
        <w:pStyle w:val="Default"/>
      </w:pPr>
      <w:r>
        <w:t xml:space="preserve">An application for backdating </w:t>
      </w:r>
      <w:r w:rsidR="00694EEE" w:rsidRPr="009F0316">
        <w:t>must be in writing and must give reasons to show ‘good cause’ for not</w:t>
      </w:r>
      <w:r w:rsidR="00694EEE" w:rsidRPr="00C27FDA">
        <w:t xml:space="preserve"> making a DHP application within the above time limits. </w:t>
      </w:r>
    </w:p>
    <w:p w14:paraId="09A9F24E" w14:textId="77777777" w:rsidR="00694EEE" w:rsidRPr="00C27FDA" w:rsidRDefault="00694EEE" w:rsidP="00694EEE">
      <w:pPr>
        <w:pStyle w:val="Default"/>
      </w:pPr>
    </w:p>
    <w:p w14:paraId="57C150BC" w14:textId="77777777" w:rsidR="00694EEE" w:rsidRPr="00C27FDA" w:rsidRDefault="00694EEE" w:rsidP="00694EEE">
      <w:pPr>
        <w:pStyle w:val="Default"/>
      </w:pPr>
      <w:r w:rsidRPr="00C27FDA">
        <w:t xml:space="preserve">In this regard ‘good cause’ will have the same meaning as under the benefit regulations rules, which must be shown for the whole of the backdated period. </w:t>
      </w:r>
    </w:p>
    <w:p w14:paraId="2E431131" w14:textId="77777777" w:rsidR="00694EEE" w:rsidRPr="00C27FDA" w:rsidRDefault="00694EEE" w:rsidP="00694EEE">
      <w:pPr>
        <w:pStyle w:val="Default"/>
      </w:pPr>
    </w:p>
    <w:p w14:paraId="5DF756EC" w14:textId="42299194" w:rsidR="00694EEE" w:rsidRPr="00C27FDA" w:rsidRDefault="00694EEE" w:rsidP="00694EEE">
      <w:pPr>
        <w:pStyle w:val="Default"/>
      </w:pPr>
      <w:r w:rsidRPr="00C27FDA">
        <w:t xml:space="preserve">There is no limit on the period </w:t>
      </w:r>
      <w:r w:rsidR="00145F3A">
        <w:t>a backdated DHP</w:t>
      </w:r>
      <w:r w:rsidRPr="00C27FDA">
        <w:t xml:space="preserve"> can be awarded for</w:t>
      </w:r>
      <w:r w:rsidR="00145F3A">
        <w:t>,</w:t>
      </w:r>
      <w:r w:rsidRPr="00C27FDA">
        <w:t xml:space="preserve"> but the applicant must have received minimum </w:t>
      </w:r>
      <w:r w:rsidR="00145F3A">
        <w:t>h</w:t>
      </w:r>
      <w:r w:rsidR="004D4C30">
        <w:t>ousing benefit</w:t>
      </w:r>
      <w:r w:rsidRPr="00C27FDA">
        <w:t xml:space="preserve"> for all of the period backdating is awarded for. </w:t>
      </w:r>
    </w:p>
    <w:p w14:paraId="74CE7891" w14:textId="77777777" w:rsidR="00694EEE" w:rsidRPr="00C27FDA" w:rsidRDefault="00694EEE" w:rsidP="00694EEE">
      <w:pPr>
        <w:pStyle w:val="Default"/>
      </w:pPr>
    </w:p>
    <w:p w14:paraId="316B039E" w14:textId="6B69D7F9" w:rsidR="005053E3" w:rsidRPr="0023100D" w:rsidRDefault="00694EEE" w:rsidP="00694EEE">
      <w:pPr>
        <w:pStyle w:val="Default"/>
      </w:pPr>
      <w:r w:rsidRPr="00C27FDA">
        <w:t xml:space="preserve">A </w:t>
      </w:r>
      <w:r w:rsidR="005053E3">
        <w:t>DHP</w:t>
      </w:r>
      <w:r w:rsidRPr="00C27FDA">
        <w:t xml:space="preserve"> will </w:t>
      </w:r>
      <w:r w:rsidRPr="009977F7">
        <w:t xml:space="preserve">be </w:t>
      </w:r>
      <w:r w:rsidR="0023100D" w:rsidRPr="009977F7">
        <w:t xml:space="preserve">made </w:t>
      </w:r>
      <w:r w:rsidRPr="009977F7">
        <w:t>for a limited period</w:t>
      </w:r>
      <w:r w:rsidR="009977F7" w:rsidRPr="009977F7">
        <w:t xml:space="preserve"> </w:t>
      </w:r>
      <w:r w:rsidR="00DE2198" w:rsidRPr="009977F7">
        <w:t>within each financial year. The customer will be notified of the period of award. Some awards may be reduced in stages, to allow the customer to adjust their expenditure over time, in order to be able to meet their rental commitments at the end of the award period</w:t>
      </w:r>
      <w:r w:rsidR="009977F7" w:rsidRPr="009977F7">
        <w:t>.</w:t>
      </w:r>
    </w:p>
    <w:p w14:paraId="6E849D1F" w14:textId="77777777" w:rsidR="005053E3" w:rsidRDefault="005053E3" w:rsidP="00694EEE">
      <w:pPr>
        <w:pStyle w:val="Default"/>
      </w:pPr>
    </w:p>
    <w:p w14:paraId="4912AD77" w14:textId="71769D7C" w:rsidR="00D2769F" w:rsidRDefault="00694EEE" w:rsidP="00694EEE">
      <w:pPr>
        <w:pStyle w:val="Default"/>
      </w:pPr>
      <w:r w:rsidRPr="00C27FDA">
        <w:t xml:space="preserve">The end date of the DHP period will depend on the individual circumstances of each application. </w:t>
      </w:r>
    </w:p>
    <w:p w14:paraId="3F610E69" w14:textId="77777777" w:rsidR="00D2769F" w:rsidRDefault="00D2769F" w:rsidP="00694EEE">
      <w:pPr>
        <w:pStyle w:val="Default"/>
      </w:pPr>
    </w:p>
    <w:p w14:paraId="2FF454E7" w14:textId="6C9586CB" w:rsidR="00694EEE" w:rsidRPr="00C27FDA" w:rsidRDefault="00694EEE" w:rsidP="00694EEE">
      <w:pPr>
        <w:pStyle w:val="Default"/>
      </w:pPr>
      <w:r w:rsidRPr="00C27FDA">
        <w:t>The issues to be considered are as follows:</w:t>
      </w:r>
    </w:p>
    <w:p w14:paraId="4B69F011" w14:textId="77777777" w:rsidR="00694EEE" w:rsidRPr="00C27FDA" w:rsidRDefault="00694EEE" w:rsidP="00694EEE">
      <w:pPr>
        <w:pStyle w:val="Default"/>
      </w:pPr>
    </w:p>
    <w:p w14:paraId="3A2BA753" w14:textId="028F9FFA" w:rsidR="00694EEE" w:rsidRPr="006576E4" w:rsidRDefault="006576E4" w:rsidP="006576E4">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694EEE" w:rsidRPr="006576E4">
        <w:rPr>
          <w:rFonts w:ascii="Arial" w:hAnsi="Arial" w:cs="Arial"/>
          <w:color w:val="000000"/>
          <w:sz w:val="24"/>
          <w:szCs w:val="24"/>
          <w:lang w:eastAsia="en-GB"/>
        </w:rPr>
        <w:t xml:space="preserve">he expected duration of the </w:t>
      </w:r>
      <w:r w:rsidR="00EA3E84">
        <w:rPr>
          <w:rFonts w:ascii="Arial" w:hAnsi="Arial" w:cs="Arial"/>
          <w:color w:val="000000"/>
          <w:sz w:val="24"/>
          <w:szCs w:val="24"/>
          <w:lang w:eastAsia="en-GB"/>
        </w:rPr>
        <w:t>applicant</w:t>
      </w:r>
      <w:r w:rsidR="00694EEE" w:rsidRPr="006576E4">
        <w:rPr>
          <w:rFonts w:ascii="Arial" w:hAnsi="Arial" w:cs="Arial"/>
          <w:color w:val="000000"/>
          <w:sz w:val="24"/>
          <w:szCs w:val="24"/>
          <w:lang w:eastAsia="en-GB"/>
        </w:rPr>
        <w:t>’s circumstances</w:t>
      </w:r>
      <w:r>
        <w:rPr>
          <w:rFonts w:ascii="Arial" w:hAnsi="Arial" w:cs="Arial"/>
          <w:color w:val="000000"/>
          <w:sz w:val="24"/>
          <w:szCs w:val="24"/>
          <w:lang w:eastAsia="en-GB"/>
        </w:rPr>
        <w:t>.</w:t>
      </w:r>
      <w:r w:rsidR="00694EEE" w:rsidRPr="006576E4">
        <w:rPr>
          <w:rFonts w:ascii="Arial" w:hAnsi="Arial" w:cs="Arial"/>
          <w:color w:val="000000"/>
          <w:sz w:val="24"/>
          <w:szCs w:val="24"/>
          <w:lang w:eastAsia="en-GB"/>
        </w:rPr>
        <w:t xml:space="preserve"> </w:t>
      </w:r>
    </w:p>
    <w:p w14:paraId="37BEEB40" w14:textId="396E9A41" w:rsidR="00694EEE" w:rsidRPr="006576E4" w:rsidRDefault="006576E4" w:rsidP="006576E4">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694EEE" w:rsidRPr="006576E4">
        <w:rPr>
          <w:rFonts w:ascii="Arial" w:hAnsi="Arial" w:cs="Arial"/>
          <w:color w:val="000000"/>
          <w:sz w:val="24"/>
          <w:szCs w:val="24"/>
          <w:lang w:eastAsia="en-GB"/>
        </w:rPr>
        <w:t>enancy end date</w:t>
      </w:r>
      <w:r>
        <w:rPr>
          <w:rFonts w:ascii="Arial" w:hAnsi="Arial" w:cs="Arial"/>
          <w:color w:val="000000"/>
          <w:sz w:val="24"/>
          <w:szCs w:val="24"/>
          <w:lang w:eastAsia="en-GB"/>
        </w:rPr>
        <w:t>.</w:t>
      </w:r>
      <w:r w:rsidR="00694EEE" w:rsidRPr="006576E4">
        <w:rPr>
          <w:rFonts w:ascii="Arial" w:hAnsi="Arial" w:cs="Arial"/>
          <w:color w:val="000000"/>
          <w:sz w:val="24"/>
          <w:szCs w:val="24"/>
          <w:lang w:eastAsia="en-GB"/>
        </w:rPr>
        <w:t xml:space="preserve"> </w:t>
      </w:r>
    </w:p>
    <w:p w14:paraId="3253D6C2" w14:textId="2CAB0F16" w:rsidR="00694EEE" w:rsidRPr="006576E4" w:rsidRDefault="006576E4" w:rsidP="006576E4">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E</w:t>
      </w:r>
      <w:r w:rsidR="00694EEE" w:rsidRPr="006576E4">
        <w:rPr>
          <w:rFonts w:ascii="Arial" w:hAnsi="Arial" w:cs="Arial"/>
          <w:color w:val="000000"/>
          <w:sz w:val="24"/>
          <w:szCs w:val="24"/>
          <w:lang w:eastAsia="en-GB"/>
        </w:rPr>
        <w:t xml:space="preserve">xpected date of change of circumstances. </w:t>
      </w:r>
    </w:p>
    <w:p w14:paraId="795B3744" w14:textId="67B68F70" w:rsidR="0023100D" w:rsidRPr="009977F7" w:rsidRDefault="006576E4" w:rsidP="0023100D">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Am</w:t>
      </w:r>
      <w:r w:rsidR="00694EEE" w:rsidRPr="006576E4">
        <w:rPr>
          <w:rFonts w:ascii="Arial" w:hAnsi="Arial" w:cs="Arial"/>
          <w:color w:val="000000"/>
          <w:sz w:val="24"/>
          <w:szCs w:val="24"/>
          <w:lang w:eastAsia="en-GB"/>
        </w:rPr>
        <w:t>ount of fund available</w:t>
      </w:r>
      <w:r w:rsidRPr="006576E4">
        <w:rPr>
          <w:rFonts w:ascii="Arial" w:hAnsi="Arial" w:cs="Arial"/>
          <w:color w:val="000000"/>
          <w:sz w:val="24"/>
          <w:szCs w:val="24"/>
          <w:lang w:eastAsia="en-GB"/>
        </w:rPr>
        <w:t>.</w:t>
      </w:r>
      <w:r w:rsidR="00694EEE" w:rsidRPr="006576E4">
        <w:rPr>
          <w:rFonts w:ascii="Arial" w:hAnsi="Arial" w:cs="Arial"/>
          <w:color w:val="000000"/>
          <w:sz w:val="24"/>
          <w:szCs w:val="24"/>
          <w:lang w:eastAsia="en-GB"/>
        </w:rPr>
        <w:t xml:space="preserve"> </w:t>
      </w:r>
    </w:p>
    <w:p w14:paraId="7C8DFBC5" w14:textId="77777777" w:rsidR="009F0316" w:rsidRDefault="009F0316">
      <w:pPr>
        <w:rPr>
          <w:rFonts w:asciiTheme="majorHAnsi" w:eastAsiaTheme="majorEastAsia" w:hAnsiTheme="majorHAnsi" w:cstheme="majorBidi"/>
          <w:b/>
          <w:bCs/>
          <w:color w:val="21003E"/>
          <w:sz w:val="28"/>
          <w:szCs w:val="28"/>
        </w:rPr>
      </w:pPr>
      <w:r>
        <w:rPr>
          <w:color w:val="21003E"/>
        </w:rPr>
        <w:br w:type="page"/>
      </w:r>
    </w:p>
    <w:p w14:paraId="66C97F88" w14:textId="1F00CB8F" w:rsidR="00C102F9" w:rsidRPr="006576E4" w:rsidRDefault="00C102F9" w:rsidP="00A835A8">
      <w:pPr>
        <w:pStyle w:val="Heading1"/>
        <w:numPr>
          <w:ilvl w:val="0"/>
          <w:numId w:val="15"/>
        </w:numPr>
        <w:rPr>
          <w:color w:val="21003E"/>
        </w:rPr>
      </w:pPr>
      <w:bookmarkStart w:id="33" w:name="_Toc106115441"/>
      <w:r>
        <w:rPr>
          <w:color w:val="21003E"/>
        </w:rPr>
        <w:lastRenderedPageBreak/>
        <w:t>Award amounts</w:t>
      </w:r>
      <w:bookmarkEnd w:id="33"/>
      <w:r w:rsidRPr="006576E4">
        <w:rPr>
          <w:color w:val="21003E"/>
        </w:rPr>
        <w:t xml:space="preserve"> </w:t>
      </w:r>
    </w:p>
    <w:p w14:paraId="1F88CA0A" w14:textId="77777777" w:rsidR="00C102F9" w:rsidRDefault="00C102F9" w:rsidP="00694EEE">
      <w:pPr>
        <w:pStyle w:val="Default"/>
      </w:pPr>
    </w:p>
    <w:p w14:paraId="156E44C1" w14:textId="77777777" w:rsidR="005053E3" w:rsidRDefault="00694EEE" w:rsidP="00694EEE">
      <w:pPr>
        <w:pStyle w:val="Default"/>
      </w:pPr>
      <w:r w:rsidRPr="00C27FDA">
        <w:t xml:space="preserve">A </w:t>
      </w:r>
      <w:r w:rsidR="00D2769F">
        <w:t>DHP</w:t>
      </w:r>
      <w:r w:rsidRPr="00C27FDA">
        <w:t xml:space="preserve"> does not have to cover the whole of </w:t>
      </w:r>
      <w:r w:rsidR="005053E3">
        <w:t>a</w:t>
      </w:r>
      <w:r w:rsidRPr="00C27FDA">
        <w:t xml:space="preserve"> shortfall. </w:t>
      </w:r>
    </w:p>
    <w:p w14:paraId="20C2E116" w14:textId="77777777" w:rsidR="005053E3" w:rsidRDefault="005053E3" w:rsidP="00694EEE">
      <w:pPr>
        <w:pStyle w:val="Default"/>
      </w:pPr>
    </w:p>
    <w:p w14:paraId="4BD90BDF" w14:textId="40564F51" w:rsidR="005053E3" w:rsidRDefault="00694EEE" w:rsidP="00694EEE">
      <w:pPr>
        <w:pStyle w:val="Default"/>
      </w:pPr>
      <w:r w:rsidRPr="00C27FDA">
        <w:t>The</w:t>
      </w:r>
      <w:r w:rsidR="005053E3">
        <w:t xml:space="preserve"> standard</w:t>
      </w:r>
      <w:r w:rsidRPr="00C27FDA">
        <w:t xml:space="preserve"> maximum DHP is the amount of shortfall between the eligible rent and the entitlement to </w:t>
      </w:r>
      <w:r w:rsidR="00D2769F">
        <w:t>housing benefit</w:t>
      </w:r>
      <w:r w:rsidRPr="00C27FDA">
        <w:t xml:space="preserve">, or amount of other housing costs if </w:t>
      </w:r>
      <w:r w:rsidR="005053E3">
        <w:t xml:space="preserve">a </w:t>
      </w:r>
      <w:r w:rsidRPr="00C27FDA">
        <w:t xml:space="preserve">lump sum </w:t>
      </w:r>
      <w:r w:rsidR="005053E3">
        <w:t xml:space="preserve">is </w:t>
      </w:r>
      <w:r w:rsidRPr="00C27FDA">
        <w:t>awarded</w:t>
      </w:r>
      <w:r w:rsidR="005053E3">
        <w:t xml:space="preserve"> (</w:t>
      </w:r>
      <w:proofErr w:type="gramStart"/>
      <w:r w:rsidRPr="00C27FDA">
        <w:t>e</w:t>
      </w:r>
      <w:r>
        <w:t>.</w:t>
      </w:r>
      <w:r w:rsidRPr="00C27FDA">
        <w:t>g</w:t>
      </w:r>
      <w:r>
        <w:t>.</w:t>
      </w:r>
      <w:proofErr w:type="gramEnd"/>
      <w:r w:rsidRPr="00C27FDA">
        <w:t xml:space="preserve"> rent deposit</w:t>
      </w:r>
      <w:r w:rsidR="005053E3">
        <w:t>, rent arrears or moving costs)</w:t>
      </w:r>
      <w:r w:rsidRPr="00C27FDA">
        <w:t xml:space="preserve">. </w:t>
      </w:r>
    </w:p>
    <w:p w14:paraId="5A4080FC" w14:textId="77777777" w:rsidR="005053E3" w:rsidRDefault="005053E3" w:rsidP="00694EEE">
      <w:pPr>
        <w:pStyle w:val="Default"/>
      </w:pPr>
    </w:p>
    <w:p w14:paraId="73F3C0F8" w14:textId="77A12912" w:rsidR="00694EEE" w:rsidRPr="00C27FDA" w:rsidRDefault="00694EEE" w:rsidP="00694EEE">
      <w:pPr>
        <w:pStyle w:val="Default"/>
      </w:pPr>
      <w:r w:rsidRPr="00C27FDA">
        <w:t>It is not for</w:t>
      </w:r>
      <w:r w:rsidR="005053E3">
        <w:t>:</w:t>
      </w:r>
      <w:r w:rsidRPr="00C27FDA">
        <w:t xml:space="preserve"> </w:t>
      </w:r>
    </w:p>
    <w:p w14:paraId="693ED850" w14:textId="77777777" w:rsidR="00694EEE" w:rsidRPr="00C27FDA" w:rsidRDefault="00694EEE" w:rsidP="00694EEE">
      <w:pPr>
        <w:pStyle w:val="Default"/>
      </w:pPr>
    </w:p>
    <w:p w14:paraId="2AFD5665" w14:textId="6C637483" w:rsidR="00694EEE" w:rsidRPr="00C102F9" w:rsidRDefault="00C102F9" w:rsidP="00C102F9">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w:t>
      </w:r>
      <w:r w:rsidR="00694EEE" w:rsidRPr="00C102F9">
        <w:rPr>
          <w:rFonts w:ascii="Arial" w:hAnsi="Arial" w:cs="Arial"/>
          <w:color w:val="000000"/>
          <w:sz w:val="24"/>
          <w:szCs w:val="24"/>
          <w:lang w:eastAsia="en-GB"/>
        </w:rPr>
        <w:t xml:space="preserve">neligible service charges – as defined by Schedule 1 </w:t>
      </w:r>
      <w:r w:rsidR="004D4C30">
        <w:rPr>
          <w:rFonts w:ascii="Arial" w:hAnsi="Arial" w:cs="Arial"/>
          <w:color w:val="000000"/>
          <w:sz w:val="24"/>
          <w:szCs w:val="24"/>
          <w:lang w:eastAsia="en-GB"/>
        </w:rPr>
        <w:t>Housing benefit</w:t>
      </w:r>
      <w:r w:rsidR="00694EEE" w:rsidRPr="00C102F9">
        <w:rPr>
          <w:rFonts w:ascii="Arial" w:hAnsi="Arial" w:cs="Arial"/>
          <w:color w:val="000000"/>
          <w:sz w:val="24"/>
          <w:szCs w:val="24"/>
          <w:lang w:eastAsia="en-GB"/>
        </w:rPr>
        <w:t xml:space="preserve"> regulations </w:t>
      </w:r>
      <w:proofErr w:type="gramStart"/>
      <w:r w:rsidR="00694EEE" w:rsidRPr="00C102F9">
        <w:rPr>
          <w:rFonts w:ascii="Arial" w:hAnsi="Arial" w:cs="Arial"/>
          <w:color w:val="000000"/>
          <w:sz w:val="24"/>
          <w:szCs w:val="24"/>
          <w:lang w:eastAsia="en-GB"/>
        </w:rPr>
        <w:t>e.g.</w:t>
      </w:r>
      <w:proofErr w:type="gramEnd"/>
      <w:r w:rsidR="00694EEE" w:rsidRPr="00C102F9">
        <w:rPr>
          <w:rFonts w:ascii="Arial" w:hAnsi="Arial" w:cs="Arial"/>
          <w:color w:val="000000"/>
          <w:sz w:val="24"/>
          <w:szCs w:val="24"/>
          <w:lang w:eastAsia="en-GB"/>
        </w:rPr>
        <w:t xml:space="preserve"> water, sewerage, environmental charges</w:t>
      </w:r>
      <w:r>
        <w:rPr>
          <w:rFonts w:ascii="Arial" w:hAnsi="Arial" w:cs="Arial"/>
          <w:color w:val="000000"/>
          <w:sz w:val="24"/>
          <w:szCs w:val="24"/>
          <w:lang w:eastAsia="en-GB"/>
        </w:rPr>
        <w:t>.</w:t>
      </w:r>
    </w:p>
    <w:p w14:paraId="01F64FFD" w14:textId="35D0A6D7" w:rsidR="00667337" w:rsidRPr="00314B1D" w:rsidRDefault="00667337" w:rsidP="00667337">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w:t>
      </w:r>
      <w:r w:rsidRPr="00314B1D">
        <w:rPr>
          <w:rFonts w:ascii="Arial" w:hAnsi="Arial" w:cs="Arial"/>
          <w:color w:val="000000"/>
          <w:sz w:val="24"/>
          <w:szCs w:val="24"/>
          <w:lang w:eastAsia="en-GB"/>
        </w:rPr>
        <w:t xml:space="preserve">dditional help </w:t>
      </w:r>
      <w:r>
        <w:rPr>
          <w:rFonts w:ascii="Arial" w:hAnsi="Arial" w:cs="Arial"/>
          <w:color w:val="000000"/>
          <w:sz w:val="24"/>
          <w:szCs w:val="24"/>
          <w:lang w:eastAsia="en-GB"/>
        </w:rPr>
        <w:t xml:space="preserve">required </w:t>
      </w:r>
      <w:r w:rsidRPr="00314B1D">
        <w:rPr>
          <w:rFonts w:ascii="Arial" w:hAnsi="Arial" w:cs="Arial"/>
          <w:color w:val="000000"/>
          <w:sz w:val="24"/>
          <w:szCs w:val="24"/>
          <w:lang w:eastAsia="en-GB"/>
        </w:rPr>
        <w:t>as a result of sanctions to welfare benefits</w:t>
      </w:r>
      <w:r>
        <w:rPr>
          <w:rFonts w:ascii="Arial" w:hAnsi="Arial" w:cs="Arial"/>
          <w:color w:val="000000"/>
          <w:sz w:val="24"/>
          <w:szCs w:val="24"/>
          <w:lang w:eastAsia="en-GB"/>
        </w:rPr>
        <w:t xml:space="preserve"> (such as applicants </w:t>
      </w:r>
      <w:r w:rsidRPr="00667337">
        <w:rPr>
          <w:rFonts w:ascii="Arial" w:hAnsi="Arial" w:cs="Arial"/>
          <w:color w:val="000000"/>
          <w:sz w:val="24"/>
          <w:szCs w:val="24"/>
          <w:lang w:eastAsia="en-GB"/>
        </w:rPr>
        <w:t xml:space="preserve">not meeting the conditions of </w:t>
      </w:r>
      <w:r>
        <w:rPr>
          <w:rFonts w:ascii="Arial" w:hAnsi="Arial" w:cs="Arial"/>
          <w:color w:val="000000"/>
          <w:sz w:val="24"/>
          <w:szCs w:val="24"/>
          <w:lang w:eastAsia="en-GB"/>
        </w:rPr>
        <w:t xml:space="preserve">their </w:t>
      </w:r>
      <w:r w:rsidRPr="00667337">
        <w:rPr>
          <w:rFonts w:ascii="Arial" w:hAnsi="Arial" w:cs="Arial"/>
          <w:color w:val="000000"/>
          <w:sz w:val="24"/>
          <w:szCs w:val="24"/>
          <w:lang w:eastAsia="en-GB"/>
        </w:rPr>
        <w:t>entitlement</w:t>
      </w:r>
      <w:r>
        <w:rPr>
          <w:rFonts w:ascii="Arial" w:hAnsi="Arial" w:cs="Arial"/>
          <w:color w:val="000000"/>
          <w:sz w:val="24"/>
          <w:szCs w:val="24"/>
          <w:lang w:eastAsia="en-GB"/>
        </w:rPr>
        <w:t xml:space="preserve">, such as not </w:t>
      </w:r>
      <w:r w:rsidRPr="00667337">
        <w:rPr>
          <w:rFonts w:ascii="Arial" w:hAnsi="Arial" w:cs="Arial"/>
          <w:color w:val="000000"/>
          <w:sz w:val="24"/>
          <w:szCs w:val="24"/>
          <w:lang w:eastAsia="en-GB"/>
        </w:rPr>
        <w:t>applying for jobs, attending medical reviews etc</w:t>
      </w:r>
      <w:r>
        <w:rPr>
          <w:rFonts w:ascii="Arial" w:hAnsi="Arial" w:cs="Arial"/>
          <w:color w:val="000000"/>
          <w:sz w:val="24"/>
          <w:szCs w:val="24"/>
          <w:lang w:eastAsia="en-GB"/>
        </w:rPr>
        <w:t>)</w:t>
      </w:r>
      <w:r w:rsidRPr="00314B1D">
        <w:rPr>
          <w:rFonts w:ascii="Arial" w:hAnsi="Arial" w:cs="Arial"/>
          <w:color w:val="000000"/>
          <w:sz w:val="24"/>
          <w:szCs w:val="24"/>
          <w:lang w:eastAsia="en-GB"/>
        </w:rPr>
        <w:t xml:space="preserve">. </w:t>
      </w:r>
    </w:p>
    <w:p w14:paraId="0ED26851" w14:textId="506D9F87" w:rsidR="00694EEE" w:rsidRPr="00C102F9" w:rsidRDefault="00C102F9" w:rsidP="00C102F9">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694EEE" w:rsidRPr="00C102F9">
        <w:rPr>
          <w:rFonts w:ascii="Arial" w:hAnsi="Arial" w:cs="Arial"/>
          <w:color w:val="000000"/>
          <w:sz w:val="24"/>
          <w:szCs w:val="24"/>
          <w:lang w:eastAsia="en-GB"/>
        </w:rPr>
        <w:t>o cover sanctions and reductions in benefits</w:t>
      </w:r>
      <w:r w:rsidR="00667337">
        <w:rPr>
          <w:rFonts w:ascii="Arial" w:hAnsi="Arial" w:cs="Arial"/>
          <w:color w:val="000000"/>
          <w:sz w:val="24"/>
          <w:szCs w:val="24"/>
          <w:lang w:eastAsia="en-GB"/>
        </w:rPr>
        <w:t xml:space="preserve"> </w:t>
      </w:r>
      <w:r w:rsidR="00667337" w:rsidRPr="00314B1D">
        <w:rPr>
          <w:rFonts w:ascii="Arial" w:hAnsi="Arial" w:cs="Arial"/>
          <w:color w:val="000000"/>
          <w:sz w:val="24"/>
          <w:szCs w:val="24"/>
          <w:lang w:eastAsia="en-GB"/>
        </w:rPr>
        <w:t>as a result of sanctions to welfare benefits</w:t>
      </w:r>
      <w:r w:rsidR="00694EEE" w:rsidRPr="00C102F9">
        <w:rPr>
          <w:rFonts w:ascii="Arial" w:hAnsi="Arial" w:cs="Arial"/>
          <w:color w:val="000000"/>
          <w:sz w:val="24"/>
          <w:szCs w:val="24"/>
          <w:lang w:eastAsia="en-GB"/>
        </w:rPr>
        <w:t xml:space="preserve"> </w:t>
      </w:r>
      <w:r w:rsidR="00667337">
        <w:rPr>
          <w:rFonts w:ascii="Arial" w:hAnsi="Arial" w:cs="Arial"/>
          <w:color w:val="000000"/>
          <w:sz w:val="24"/>
          <w:szCs w:val="24"/>
          <w:lang w:eastAsia="en-GB"/>
        </w:rPr>
        <w:t xml:space="preserve">(such as </w:t>
      </w:r>
      <w:r w:rsidR="00667337" w:rsidRPr="00667337">
        <w:rPr>
          <w:rFonts w:ascii="Arial" w:hAnsi="Arial" w:cs="Arial"/>
          <w:color w:val="000000"/>
          <w:sz w:val="24"/>
          <w:szCs w:val="24"/>
          <w:lang w:eastAsia="en-GB"/>
        </w:rPr>
        <w:t>not meeting the conditions of entitlement</w:t>
      </w:r>
      <w:r w:rsidR="00667337">
        <w:rPr>
          <w:rFonts w:ascii="Arial" w:hAnsi="Arial" w:cs="Arial"/>
          <w:color w:val="000000"/>
          <w:sz w:val="24"/>
          <w:szCs w:val="24"/>
          <w:lang w:eastAsia="en-GB"/>
        </w:rPr>
        <w:t xml:space="preserve">, such as not </w:t>
      </w:r>
      <w:r w:rsidR="00667337" w:rsidRPr="00667337">
        <w:rPr>
          <w:rFonts w:ascii="Arial" w:hAnsi="Arial" w:cs="Arial"/>
          <w:color w:val="000000"/>
          <w:sz w:val="24"/>
          <w:szCs w:val="24"/>
          <w:lang w:eastAsia="en-GB"/>
        </w:rPr>
        <w:t>applying for jobs, attending medical reviews etc</w:t>
      </w:r>
      <w:r w:rsidR="00667337">
        <w:rPr>
          <w:rFonts w:ascii="Arial" w:hAnsi="Arial" w:cs="Arial"/>
          <w:color w:val="000000"/>
          <w:sz w:val="24"/>
          <w:szCs w:val="24"/>
          <w:lang w:eastAsia="en-GB"/>
        </w:rPr>
        <w:t>)</w:t>
      </w:r>
      <w:r w:rsidR="00667337" w:rsidRPr="00314B1D">
        <w:rPr>
          <w:rFonts w:ascii="Arial" w:hAnsi="Arial" w:cs="Arial"/>
          <w:color w:val="000000"/>
          <w:sz w:val="24"/>
          <w:szCs w:val="24"/>
          <w:lang w:eastAsia="en-GB"/>
        </w:rPr>
        <w:t>.</w:t>
      </w:r>
      <w:r w:rsidR="00694EEE" w:rsidRPr="00C102F9">
        <w:rPr>
          <w:rFonts w:ascii="Arial" w:hAnsi="Arial" w:cs="Arial"/>
          <w:color w:val="000000"/>
          <w:sz w:val="24"/>
          <w:szCs w:val="24"/>
          <w:lang w:eastAsia="en-GB"/>
        </w:rPr>
        <w:t>).</w:t>
      </w:r>
    </w:p>
    <w:p w14:paraId="38F89264" w14:textId="77777777" w:rsidR="00694EEE" w:rsidRPr="00C27FDA" w:rsidRDefault="00694EEE" w:rsidP="00694EEE">
      <w:pPr>
        <w:pStyle w:val="Default"/>
      </w:pPr>
    </w:p>
    <w:p w14:paraId="45878A7C" w14:textId="4FB99CAD" w:rsidR="000D02C7" w:rsidRDefault="00694EEE" w:rsidP="00694EEE">
      <w:pPr>
        <w:pStyle w:val="Default"/>
      </w:pPr>
      <w:r w:rsidRPr="00C27FDA">
        <w:t>The amount awarded does not have to</w:t>
      </w:r>
      <w:r w:rsidR="005053E3">
        <w:t xml:space="preserve"> cover</w:t>
      </w:r>
      <w:r w:rsidRPr="00C27FDA">
        <w:t xml:space="preserve"> the full shortfall in rent</w:t>
      </w:r>
      <w:r>
        <w:t>.</w:t>
      </w:r>
      <w:r w:rsidRPr="00C27FDA">
        <w:t xml:space="preserve"> Consider</w:t>
      </w:r>
      <w:r>
        <w:t>ation</w:t>
      </w:r>
      <w:r w:rsidR="00DE2198">
        <w:t xml:space="preserve"> is </w:t>
      </w:r>
      <w:proofErr w:type="gramStart"/>
      <w:r w:rsidR="00DE2198">
        <w:t xml:space="preserve">given </w:t>
      </w:r>
      <w:r>
        <w:t xml:space="preserve"> as</w:t>
      </w:r>
      <w:proofErr w:type="gramEnd"/>
      <w:r>
        <w:t xml:space="preserve"> to </w:t>
      </w:r>
      <w:r w:rsidRPr="00C27FDA">
        <w:t xml:space="preserve">how much is needed to ease the applicant’s financial situation and how much is reasonable. </w:t>
      </w:r>
    </w:p>
    <w:p w14:paraId="6EF90EA1" w14:textId="0576F9A2" w:rsidR="00393A1E" w:rsidRPr="00393A1E" w:rsidRDefault="00393A1E" w:rsidP="00393A1E">
      <w:pPr>
        <w:pStyle w:val="Heading1"/>
        <w:numPr>
          <w:ilvl w:val="0"/>
          <w:numId w:val="15"/>
        </w:numPr>
        <w:rPr>
          <w:color w:val="21003E"/>
        </w:rPr>
      </w:pPr>
      <w:bookmarkStart w:id="34" w:name="_Toc106115442"/>
      <w:r>
        <w:rPr>
          <w:color w:val="21003E"/>
        </w:rPr>
        <w:t>Assessing of claims</w:t>
      </w:r>
      <w:bookmarkEnd w:id="34"/>
    </w:p>
    <w:p w14:paraId="78C9F7FD" w14:textId="77777777" w:rsidR="00393A1E" w:rsidRDefault="00393A1E" w:rsidP="000D02C7">
      <w:pPr>
        <w:spacing w:after="0" w:line="240" w:lineRule="auto"/>
        <w:rPr>
          <w:rFonts w:ascii="Arial" w:hAnsi="Arial" w:cs="Arial"/>
          <w:color w:val="000000"/>
          <w:sz w:val="24"/>
          <w:szCs w:val="24"/>
          <w:lang w:eastAsia="en-GB"/>
        </w:rPr>
      </w:pPr>
    </w:p>
    <w:p w14:paraId="5DF78E2D" w14:textId="4C7DAC69" w:rsidR="000D02C7" w:rsidRPr="00745313" w:rsidRDefault="000D02C7" w:rsidP="000D02C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Those making the decision on awards of DHP will be notified regularly as the amount of DHP </w:t>
      </w:r>
      <w:r w:rsidR="00393A1E">
        <w:rPr>
          <w:rFonts w:ascii="Arial" w:hAnsi="Arial" w:cs="Arial"/>
          <w:color w:val="000000"/>
          <w:sz w:val="24"/>
          <w:szCs w:val="24"/>
          <w:lang w:eastAsia="en-GB"/>
        </w:rPr>
        <w:t xml:space="preserve">budget </w:t>
      </w:r>
      <w:r>
        <w:rPr>
          <w:rFonts w:ascii="Arial" w:hAnsi="Arial" w:cs="Arial"/>
          <w:color w:val="000000"/>
          <w:sz w:val="24"/>
          <w:szCs w:val="24"/>
          <w:lang w:eastAsia="en-GB"/>
        </w:rPr>
        <w:t>remaining</w:t>
      </w:r>
      <w:r w:rsidR="00393A1E">
        <w:rPr>
          <w:rFonts w:ascii="Arial" w:hAnsi="Arial" w:cs="Arial"/>
          <w:color w:val="000000"/>
          <w:sz w:val="24"/>
          <w:szCs w:val="24"/>
          <w:lang w:eastAsia="en-GB"/>
        </w:rPr>
        <w:t xml:space="preserve"> to</w:t>
      </w:r>
      <w:r>
        <w:rPr>
          <w:rFonts w:ascii="Arial" w:hAnsi="Arial" w:cs="Arial"/>
          <w:color w:val="000000"/>
          <w:sz w:val="24"/>
          <w:szCs w:val="24"/>
          <w:lang w:eastAsia="en-GB"/>
        </w:rPr>
        <w:t xml:space="preserve"> ensure the fund is not over allocated</w:t>
      </w:r>
      <w:r w:rsidR="00393A1E">
        <w:rPr>
          <w:rFonts w:ascii="Arial" w:hAnsi="Arial" w:cs="Arial"/>
          <w:color w:val="000000"/>
          <w:sz w:val="24"/>
          <w:szCs w:val="24"/>
          <w:lang w:eastAsia="en-GB"/>
        </w:rPr>
        <w:t xml:space="preserve"> and is evenly distributed throughout the financial year</w:t>
      </w:r>
      <w:r>
        <w:rPr>
          <w:rFonts w:ascii="Arial" w:hAnsi="Arial" w:cs="Arial"/>
          <w:color w:val="000000"/>
          <w:sz w:val="24"/>
          <w:szCs w:val="24"/>
          <w:lang w:eastAsia="en-GB"/>
        </w:rPr>
        <w:t>.</w:t>
      </w:r>
    </w:p>
    <w:p w14:paraId="7D1630F5" w14:textId="77777777" w:rsidR="000D02C7" w:rsidRPr="00745313" w:rsidRDefault="000D02C7" w:rsidP="000D02C7">
      <w:pPr>
        <w:spacing w:after="0" w:line="240" w:lineRule="auto"/>
        <w:rPr>
          <w:rFonts w:ascii="Arial" w:hAnsi="Arial" w:cs="Arial"/>
          <w:color w:val="000000"/>
          <w:sz w:val="24"/>
          <w:szCs w:val="24"/>
          <w:lang w:eastAsia="en-GB"/>
        </w:rPr>
      </w:pPr>
    </w:p>
    <w:p w14:paraId="57611453" w14:textId="77777777" w:rsidR="000D02C7" w:rsidRDefault="000D02C7" w:rsidP="000D02C7">
      <w:pPr>
        <w:spacing w:after="0" w:line="240" w:lineRule="auto"/>
        <w:rPr>
          <w:rFonts w:ascii="Arial" w:hAnsi="Arial" w:cs="Arial"/>
          <w:color w:val="000000"/>
          <w:sz w:val="24"/>
          <w:szCs w:val="24"/>
          <w:lang w:eastAsia="en-GB"/>
        </w:rPr>
      </w:pPr>
      <w:r w:rsidRPr="00745313">
        <w:rPr>
          <w:rFonts w:ascii="Arial" w:hAnsi="Arial" w:cs="Arial"/>
          <w:color w:val="000000"/>
          <w:sz w:val="24"/>
          <w:szCs w:val="24"/>
          <w:lang w:eastAsia="en-GB"/>
        </w:rPr>
        <w:t xml:space="preserve">If a customer makes a claim for a past period (backdating) and has continuous good cause for their failure to make a claim earlier, their claim in respect of that period will be treated as being made on:    </w:t>
      </w:r>
    </w:p>
    <w:p w14:paraId="42558E97" w14:textId="77777777" w:rsidR="000D02C7" w:rsidRPr="00745313" w:rsidRDefault="000D02C7" w:rsidP="000D02C7">
      <w:pPr>
        <w:spacing w:after="0" w:line="240" w:lineRule="auto"/>
        <w:rPr>
          <w:rFonts w:ascii="Arial" w:hAnsi="Arial" w:cs="Arial"/>
          <w:color w:val="000000"/>
          <w:sz w:val="24"/>
          <w:szCs w:val="24"/>
          <w:lang w:eastAsia="en-GB"/>
        </w:rPr>
      </w:pPr>
    </w:p>
    <w:p w14:paraId="6D8ADE6D" w14:textId="1664AF68" w:rsidR="000D02C7" w:rsidRPr="000D02C7" w:rsidRDefault="000D02C7" w:rsidP="000D02C7">
      <w:pPr>
        <w:pStyle w:val="ListParagraph"/>
        <w:numPr>
          <w:ilvl w:val="0"/>
          <w:numId w:val="8"/>
        </w:numPr>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The first day f</w:t>
      </w:r>
      <w:r w:rsidR="00393A1E">
        <w:rPr>
          <w:rFonts w:ascii="Arial" w:hAnsi="Arial" w:cs="Arial"/>
          <w:color w:val="000000"/>
          <w:sz w:val="24"/>
          <w:szCs w:val="24"/>
          <w:lang w:eastAsia="en-GB"/>
        </w:rPr>
        <w:t>ro</w:t>
      </w:r>
      <w:r w:rsidRPr="00745313">
        <w:rPr>
          <w:rFonts w:ascii="Arial" w:hAnsi="Arial" w:cs="Arial"/>
          <w:color w:val="000000"/>
          <w:sz w:val="24"/>
          <w:szCs w:val="24"/>
          <w:lang w:eastAsia="en-GB"/>
        </w:rPr>
        <w:t>m which they had continuous good cause; or</w:t>
      </w:r>
      <w:r w:rsidR="00393A1E">
        <w:rPr>
          <w:rFonts w:ascii="Arial" w:hAnsi="Arial" w:cs="Arial"/>
          <w:color w:val="000000"/>
          <w:sz w:val="24"/>
          <w:szCs w:val="24"/>
          <w:lang w:eastAsia="en-GB"/>
        </w:rPr>
        <w:t>,</w:t>
      </w:r>
    </w:p>
    <w:p w14:paraId="0383F330" w14:textId="3849826A" w:rsidR="000D02C7" w:rsidRPr="00745313" w:rsidRDefault="000D02C7" w:rsidP="000D02C7">
      <w:pPr>
        <w:pStyle w:val="ListParagraph"/>
        <w:numPr>
          <w:ilvl w:val="0"/>
          <w:numId w:val="8"/>
        </w:numPr>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The day </w:t>
      </w:r>
      <w:r w:rsidR="00610D43">
        <w:rPr>
          <w:rFonts w:ascii="Arial" w:hAnsi="Arial" w:cs="Arial"/>
          <w:color w:val="000000"/>
          <w:sz w:val="24"/>
          <w:szCs w:val="24"/>
          <w:lang w:eastAsia="en-GB"/>
        </w:rPr>
        <w:t>six-</w:t>
      </w:r>
      <w:r w:rsidRPr="00745313">
        <w:rPr>
          <w:rFonts w:ascii="Arial" w:hAnsi="Arial" w:cs="Arial"/>
          <w:color w:val="000000"/>
          <w:sz w:val="24"/>
          <w:szCs w:val="24"/>
          <w:lang w:eastAsia="en-GB"/>
        </w:rPr>
        <w:t xml:space="preserve">months before the date of the claim for backdating if the customer is of </w:t>
      </w:r>
      <w:r w:rsidRPr="00534647">
        <w:rPr>
          <w:rFonts w:ascii="Arial" w:hAnsi="Arial" w:cs="Arial"/>
          <w:color w:val="000000"/>
          <w:sz w:val="24"/>
          <w:szCs w:val="24"/>
          <w:lang w:eastAsia="en-GB"/>
        </w:rPr>
        <w:t xml:space="preserve">working age, </w:t>
      </w:r>
      <w:r w:rsidR="00610D43" w:rsidRPr="00534647">
        <w:rPr>
          <w:rFonts w:ascii="Arial" w:hAnsi="Arial" w:cs="Arial"/>
          <w:color w:val="000000"/>
          <w:sz w:val="24"/>
          <w:szCs w:val="24"/>
          <w:lang w:eastAsia="en-GB"/>
        </w:rPr>
        <w:t>three-</w:t>
      </w:r>
      <w:r w:rsidRPr="00534647">
        <w:rPr>
          <w:rFonts w:ascii="Arial" w:hAnsi="Arial" w:cs="Arial"/>
          <w:color w:val="000000"/>
          <w:sz w:val="24"/>
          <w:szCs w:val="24"/>
          <w:lang w:eastAsia="en-GB"/>
        </w:rPr>
        <w:t>months for customers of pension a</w:t>
      </w:r>
      <w:r w:rsidR="00393A1E" w:rsidRPr="00534647">
        <w:rPr>
          <w:rFonts w:ascii="Arial" w:hAnsi="Arial" w:cs="Arial"/>
          <w:color w:val="000000"/>
          <w:sz w:val="24"/>
          <w:szCs w:val="24"/>
          <w:lang w:eastAsia="en-GB"/>
        </w:rPr>
        <w:t>g</w:t>
      </w:r>
      <w:r w:rsidRPr="00534647">
        <w:rPr>
          <w:rFonts w:ascii="Arial" w:hAnsi="Arial" w:cs="Arial"/>
          <w:color w:val="000000"/>
          <w:sz w:val="24"/>
          <w:szCs w:val="24"/>
          <w:lang w:eastAsia="en-GB"/>
        </w:rPr>
        <w:t>e (which ever fell later).</w:t>
      </w:r>
    </w:p>
    <w:p w14:paraId="78152804" w14:textId="77777777" w:rsidR="000D02C7" w:rsidRPr="00745313" w:rsidRDefault="000D02C7" w:rsidP="000D02C7">
      <w:pPr>
        <w:spacing w:after="0" w:line="240" w:lineRule="auto"/>
        <w:rPr>
          <w:rFonts w:ascii="Arial" w:hAnsi="Arial" w:cs="Arial"/>
          <w:color w:val="000000"/>
          <w:sz w:val="24"/>
          <w:szCs w:val="24"/>
          <w:lang w:eastAsia="en-GB"/>
        </w:rPr>
      </w:pPr>
    </w:p>
    <w:p w14:paraId="5EAD0867" w14:textId="33DD7938" w:rsidR="000D02C7" w:rsidRPr="00745313" w:rsidRDefault="000D02C7" w:rsidP="000D02C7">
      <w:pPr>
        <w:spacing w:after="0" w:line="240" w:lineRule="auto"/>
        <w:rPr>
          <w:rFonts w:ascii="Arial" w:hAnsi="Arial" w:cs="Arial"/>
          <w:color w:val="000000"/>
          <w:sz w:val="24"/>
          <w:szCs w:val="24"/>
          <w:lang w:eastAsia="en-GB"/>
        </w:rPr>
      </w:pPr>
      <w:r w:rsidRPr="00745313">
        <w:rPr>
          <w:rFonts w:ascii="Arial" w:hAnsi="Arial" w:cs="Arial"/>
          <w:color w:val="000000"/>
          <w:sz w:val="24"/>
          <w:szCs w:val="24"/>
          <w:lang w:eastAsia="en-GB"/>
        </w:rPr>
        <w:t xml:space="preserve">If the DHP claim is received within 1 calendar month of any entitlement to </w:t>
      </w:r>
      <w:r w:rsidR="004D4C30">
        <w:rPr>
          <w:rFonts w:ascii="Arial" w:hAnsi="Arial" w:cs="Arial"/>
          <w:color w:val="000000"/>
          <w:sz w:val="24"/>
          <w:szCs w:val="24"/>
          <w:lang w:eastAsia="en-GB"/>
        </w:rPr>
        <w:t>housing benefit</w:t>
      </w:r>
      <w:r w:rsidRPr="00745313">
        <w:rPr>
          <w:rFonts w:ascii="Arial" w:hAnsi="Arial" w:cs="Arial"/>
          <w:color w:val="000000"/>
          <w:sz w:val="24"/>
          <w:szCs w:val="24"/>
          <w:lang w:eastAsia="en-GB"/>
        </w:rPr>
        <w:t xml:space="preserve"> or council tax benefit being issued, the DHP will start from the same date as the entitlement date on t</w:t>
      </w:r>
      <w:r w:rsidR="00393A1E">
        <w:rPr>
          <w:rFonts w:ascii="Arial" w:hAnsi="Arial" w:cs="Arial"/>
          <w:color w:val="000000"/>
          <w:sz w:val="24"/>
          <w:szCs w:val="24"/>
          <w:lang w:eastAsia="en-GB"/>
        </w:rPr>
        <w:t>he</w:t>
      </w:r>
      <w:r w:rsidRPr="00745313">
        <w:rPr>
          <w:rFonts w:ascii="Arial" w:hAnsi="Arial" w:cs="Arial"/>
          <w:color w:val="000000"/>
          <w:sz w:val="24"/>
          <w:szCs w:val="24"/>
          <w:lang w:eastAsia="en-GB"/>
        </w:rPr>
        <w:t xml:space="preserve"> benefit </w:t>
      </w:r>
      <w:r w:rsidR="00393A1E">
        <w:rPr>
          <w:rFonts w:ascii="Arial" w:hAnsi="Arial" w:cs="Arial"/>
          <w:color w:val="000000"/>
          <w:sz w:val="24"/>
          <w:szCs w:val="24"/>
          <w:lang w:eastAsia="en-GB"/>
        </w:rPr>
        <w:t>a</w:t>
      </w:r>
      <w:r w:rsidRPr="00745313">
        <w:rPr>
          <w:rFonts w:ascii="Arial" w:hAnsi="Arial" w:cs="Arial"/>
          <w:color w:val="000000"/>
          <w:sz w:val="24"/>
          <w:szCs w:val="24"/>
          <w:lang w:eastAsia="en-GB"/>
        </w:rPr>
        <w:t>ward letter.</w:t>
      </w:r>
    </w:p>
    <w:p w14:paraId="2F284770" w14:textId="77777777" w:rsidR="000D02C7" w:rsidRPr="00745313" w:rsidRDefault="000D02C7" w:rsidP="000D02C7">
      <w:pPr>
        <w:spacing w:after="0" w:line="240" w:lineRule="auto"/>
        <w:rPr>
          <w:rFonts w:ascii="Arial" w:hAnsi="Arial" w:cs="Arial"/>
          <w:color w:val="000000"/>
          <w:sz w:val="24"/>
          <w:szCs w:val="24"/>
          <w:lang w:eastAsia="en-GB"/>
        </w:rPr>
      </w:pPr>
    </w:p>
    <w:p w14:paraId="37495C5E" w14:textId="2D9D796A" w:rsidR="000D02C7" w:rsidRPr="00745313" w:rsidRDefault="000D02C7" w:rsidP="000D02C7">
      <w:pPr>
        <w:tabs>
          <w:tab w:val="num" w:pos="0"/>
          <w:tab w:val="left" w:pos="540"/>
        </w:tabs>
        <w:spacing w:after="0" w:line="240" w:lineRule="auto"/>
        <w:rPr>
          <w:rFonts w:ascii="Arial" w:hAnsi="Arial" w:cs="Arial"/>
          <w:color w:val="000000"/>
          <w:sz w:val="24"/>
          <w:szCs w:val="24"/>
          <w:lang w:eastAsia="en-GB"/>
        </w:rPr>
      </w:pPr>
      <w:r w:rsidRPr="00745313">
        <w:rPr>
          <w:rFonts w:ascii="Arial" w:hAnsi="Arial" w:cs="Arial"/>
          <w:color w:val="000000"/>
          <w:sz w:val="24"/>
          <w:szCs w:val="24"/>
          <w:lang w:eastAsia="en-GB"/>
        </w:rPr>
        <w:t xml:space="preserve">A DHP </w:t>
      </w:r>
      <w:r w:rsidRPr="009977F7">
        <w:rPr>
          <w:rFonts w:ascii="Arial" w:hAnsi="Arial" w:cs="Arial"/>
          <w:color w:val="000000"/>
          <w:sz w:val="24"/>
          <w:szCs w:val="24"/>
          <w:lang w:eastAsia="en-GB"/>
        </w:rPr>
        <w:t xml:space="preserve">may be paid as a one-off lump sum if this will reduce the customer’s outgoings in the long-term so that they can make up the shortfall in the rent themselves. </w:t>
      </w:r>
      <w:r w:rsidR="008D4B99" w:rsidRPr="009977F7">
        <w:rPr>
          <w:rFonts w:ascii="Arial" w:hAnsi="Arial" w:cs="Arial"/>
          <w:color w:val="000000"/>
          <w:sz w:val="24"/>
          <w:szCs w:val="24"/>
          <w:lang w:eastAsia="en-GB"/>
        </w:rPr>
        <w:t>Equally</w:t>
      </w:r>
      <w:r w:rsidR="00610D43" w:rsidRPr="009977F7">
        <w:rPr>
          <w:rFonts w:ascii="Arial" w:hAnsi="Arial" w:cs="Arial"/>
          <w:color w:val="000000"/>
          <w:sz w:val="24"/>
          <w:szCs w:val="24"/>
          <w:lang w:eastAsia="en-GB"/>
        </w:rPr>
        <w:t>,</w:t>
      </w:r>
      <w:r w:rsidR="008D4B99" w:rsidRPr="009977F7">
        <w:rPr>
          <w:rFonts w:ascii="Arial" w:hAnsi="Arial" w:cs="Arial"/>
          <w:color w:val="000000"/>
          <w:sz w:val="24"/>
          <w:szCs w:val="24"/>
          <w:lang w:eastAsia="en-GB"/>
        </w:rPr>
        <w:t xml:space="preserve"> a DHP </w:t>
      </w:r>
      <w:r w:rsidR="00534647" w:rsidRPr="009977F7">
        <w:rPr>
          <w:rFonts w:ascii="Arial" w:hAnsi="Arial" w:cs="Arial"/>
          <w:color w:val="000000"/>
          <w:sz w:val="24"/>
          <w:szCs w:val="24"/>
          <w:lang w:eastAsia="en-GB"/>
        </w:rPr>
        <w:t xml:space="preserve">(subject to eligibility criteria) </w:t>
      </w:r>
      <w:r w:rsidR="008D4B99" w:rsidRPr="009977F7">
        <w:rPr>
          <w:rFonts w:ascii="Arial" w:hAnsi="Arial" w:cs="Arial"/>
          <w:color w:val="000000"/>
          <w:sz w:val="24"/>
          <w:szCs w:val="24"/>
          <w:lang w:eastAsia="en-GB"/>
        </w:rPr>
        <w:t>may be paid as a one-off lump sum if doing so will enable the applicant to move to a more financially</w:t>
      </w:r>
      <w:r w:rsidR="008D4B99" w:rsidRPr="00534647">
        <w:rPr>
          <w:rFonts w:ascii="Arial" w:hAnsi="Arial" w:cs="Arial"/>
          <w:color w:val="000000"/>
          <w:sz w:val="24"/>
          <w:szCs w:val="24"/>
          <w:lang w:eastAsia="en-GB"/>
        </w:rPr>
        <w:t xml:space="preserve"> sustainable home.</w:t>
      </w:r>
      <w:r w:rsidR="008D4B99">
        <w:rPr>
          <w:rFonts w:ascii="Arial" w:hAnsi="Arial" w:cs="Arial"/>
          <w:color w:val="000000"/>
          <w:sz w:val="24"/>
          <w:szCs w:val="24"/>
          <w:lang w:eastAsia="en-GB"/>
        </w:rPr>
        <w:t xml:space="preserve"> </w:t>
      </w:r>
    </w:p>
    <w:p w14:paraId="14696355" w14:textId="77777777" w:rsidR="000D02C7" w:rsidRPr="00745313" w:rsidRDefault="000D02C7" w:rsidP="000D02C7">
      <w:pPr>
        <w:spacing w:after="0" w:line="240" w:lineRule="auto"/>
        <w:rPr>
          <w:rFonts w:ascii="Arial" w:hAnsi="Arial" w:cs="Arial"/>
          <w:color w:val="000000"/>
          <w:sz w:val="24"/>
          <w:szCs w:val="24"/>
          <w:lang w:eastAsia="en-GB"/>
        </w:rPr>
      </w:pPr>
    </w:p>
    <w:p w14:paraId="2A147DE9" w14:textId="397EB637" w:rsidR="000D02C7" w:rsidRPr="00534647" w:rsidRDefault="000D02C7" w:rsidP="000D02C7">
      <w:pPr>
        <w:tabs>
          <w:tab w:val="num" w:pos="0"/>
          <w:tab w:val="left" w:pos="540"/>
        </w:tabs>
        <w:spacing w:after="0" w:line="240" w:lineRule="auto"/>
        <w:rPr>
          <w:rFonts w:ascii="Arial" w:hAnsi="Arial" w:cs="Arial"/>
          <w:strike/>
          <w:color w:val="000000"/>
          <w:sz w:val="24"/>
          <w:szCs w:val="24"/>
          <w:lang w:eastAsia="en-GB"/>
        </w:rPr>
      </w:pPr>
      <w:r w:rsidRPr="00745313">
        <w:rPr>
          <w:rFonts w:ascii="Arial" w:hAnsi="Arial" w:cs="Arial"/>
          <w:color w:val="000000"/>
          <w:sz w:val="24"/>
          <w:szCs w:val="24"/>
          <w:lang w:eastAsia="en-GB"/>
        </w:rPr>
        <w:lastRenderedPageBreak/>
        <w:t xml:space="preserve">Payment will be made by BACS, by credit to a rent account or direct to the landlord. Payments are usually made at the same time as </w:t>
      </w:r>
      <w:r w:rsidR="004D4C30">
        <w:rPr>
          <w:rFonts w:ascii="Arial" w:hAnsi="Arial" w:cs="Arial"/>
          <w:color w:val="000000"/>
          <w:sz w:val="24"/>
          <w:szCs w:val="24"/>
          <w:lang w:eastAsia="en-GB"/>
        </w:rPr>
        <w:t>housing benefit</w:t>
      </w:r>
      <w:r w:rsidRPr="00745313">
        <w:rPr>
          <w:rFonts w:ascii="Arial" w:hAnsi="Arial" w:cs="Arial"/>
          <w:color w:val="000000"/>
          <w:sz w:val="24"/>
          <w:szCs w:val="24"/>
          <w:lang w:eastAsia="en-GB"/>
        </w:rPr>
        <w:t xml:space="preserve"> payments, except in cases where there is a lump sum award</w:t>
      </w:r>
      <w:r w:rsidR="009977F7">
        <w:rPr>
          <w:rFonts w:ascii="Arial" w:hAnsi="Arial" w:cs="Arial"/>
          <w:color w:val="000000"/>
          <w:sz w:val="24"/>
          <w:szCs w:val="24"/>
          <w:lang w:eastAsia="en-GB"/>
        </w:rPr>
        <w:t>.</w:t>
      </w:r>
    </w:p>
    <w:p w14:paraId="246A0F7B" w14:textId="77777777" w:rsidR="007640D6" w:rsidRPr="00745313" w:rsidRDefault="007640D6" w:rsidP="000D02C7">
      <w:pPr>
        <w:tabs>
          <w:tab w:val="num" w:pos="0"/>
          <w:tab w:val="left" w:pos="540"/>
        </w:tabs>
        <w:spacing w:after="0" w:line="240" w:lineRule="auto"/>
        <w:rPr>
          <w:rFonts w:ascii="Arial" w:hAnsi="Arial" w:cs="Arial"/>
          <w:color w:val="000000"/>
          <w:sz w:val="24"/>
          <w:szCs w:val="24"/>
          <w:lang w:eastAsia="en-GB"/>
        </w:rPr>
      </w:pPr>
    </w:p>
    <w:p w14:paraId="646E24E1" w14:textId="11E3F348" w:rsidR="007640D6" w:rsidRPr="005867BA" w:rsidRDefault="000D02C7" w:rsidP="005867BA">
      <w:pPr>
        <w:tabs>
          <w:tab w:val="num" w:pos="0"/>
        </w:tabs>
        <w:spacing w:after="0" w:line="240" w:lineRule="auto"/>
        <w:rPr>
          <w:rFonts w:ascii="Arial" w:hAnsi="Arial" w:cs="Arial"/>
          <w:color w:val="000000"/>
          <w:sz w:val="24"/>
          <w:szCs w:val="24"/>
          <w:lang w:eastAsia="en-GB"/>
        </w:rPr>
      </w:pPr>
      <w:r w:rsidRPr="00745313">
        <w:rPr>
          <w:rFonts w:ascii="Arial" w:hAnsi="Arial" w:cs="Arial"/>
          <w:color w:val="000000"/>
          <w:sz w:val="24"/>
          <w:szCs w:val="24"/>
          <w:lang w:eastAsia="en-GB"/>
        </w:rPr>
        <w:t xml:space="preserve">When deciding who the DHP will be paid to, consideration will be given to who received the </w:t>
      </w:r>
      <w:r w:rsidR="004D4C30">
        <w:rPr>
          <w:rFonts w:ascii="Arial" w:hAnsi="Arial" w:cs="Arial"/>
          <w:color w:val="000000"/>
          <w:sz w:val="24"/>
          <w:szCs w:val="24"/>
          <w:lang w:eastAsia="en-GB"/>
        </w:rPr>
        <w:t>housing benefit</w:t>
      </w:r>
      <w:r w:rsidRPr="00745313">
        <w:rPr>
          <w:rFonts w:ascii="Arial" w:hAnsi="Arial" w:cs="Arial"/>
          <w:color w:val="000000"/>
          <w:sz w:val="24"/>
          <w:szCs w:val="24"/>
          <w:lang w:eastAsia="en-GB"/>
        </w:rPr>
        <w:t xml:space="preserve"> payments, the level of the arrears and any other relevant information on the application form. Where rent arrears exist</w:t>
      </w:r>
      <w:r>
        <w:rPr>
          <w:rFonts w:ascii="Arial" w:hAnsi="Arial" w:cs="Arial"/>
          <w:color w:val="000000"/>
          <w:sz w:val="24"/>
          <w:szCs w:val="24"/>
          <w:lang w:eastAsia="en-GB"/>
        </w:rPr>
        <w:t>,</w:t>
      </w:r>
      <w:r w:rsidRPr="00745313">
        <w:rPr>
          <w:rFonts w:ascii="Arial" w:hAnsi="Arial" w:cs="Arial"/>
          <w:color w:val="000000"/>
          <w:sz w:val="24"/>
          <w:szCs w:val="24"/>
          <w:lang w:eastAsia="en-GB"/>
        </w:rPr>
        <w:t xml:space="preserve"> there is the facility to pay the landlord direct under </w:t>
      </w:r>
      <w:r w:rsidR="004D4C30">
        <w:rPr>
          <w:rFonts w:ascii="Arial" w:hAnsi="Arial" w:cs="Arial"/>
          <w:color w:val="000000"/>
          <w:sz w:val="24"/>
          <w:szCs w:val="24"/>
          <w:lang w:eastAsia="en-GB"/>
        </w:rPr>
        <w:t>housing benefit</w:t>
      </w:r>
      <w:r w:rsidRPr="00745313">
        <w:rPr>
          <w:rFonts w:ascii="Arial" w:hAnsi="Arial" w:cs="Arial"/>
          <w:color w:val="000000"/>
          <w:sz w:val="24"/>
          <w:szCs w:val="24"/>
          <w:lang w:eastAsia="en-GB"/>
        </w:rPr>
        <w:t xml:space="preserve"> provisions. </w:t>
      </w:r>
    </w:p>
    <w:p w14:paraId="296A3A55" w14:textId="63CF1219" w:rsidR="00694EEE" w:rsidRPr="00C102F9" w:rsidRDefault="00694EEE" w:rsidP="00A835A8">
      <w:pPr>
        <w:pStyle w:val="Heading1"/>
        <w:numPr>
          <w:ilvl w:val="0"/>
          <w:numId w:val="15"/>
        </w:numPr>
        <w:rPr>
          <w:color w:val="21003E"/>
        </w:rPr>
      </w:pPr>
      <w:bookmarkStart w:id="35" w:name="_Toc106115443"/>
      <w:r w:rsidRPr="00C102F9">
        <w:rPr>
          <w:color w:val="21003E"/>
        </w:rPr>
        <w:t>Cancellation and change of circumstances</w:t>
      </w:r>
      <w:bookmarkEnd w:id="35"/>
      <w:r w:rsidRPr="00C102F9">
        <w:rPr>
          <w:color w:val="21003E"/>
        </w:rPr>
        <w:t xml:space="preserve"> </w:t>
      </w:r>
    </w:p>
    <w:p w14:paraId="6B4CA977" w14:textId="77777777" w:rsidR="00694EEE" w:rsidRDefault="00694EEE" w:rsidP="00694EEE">
      <w:pPr>
        <w:pStyle w:val="Default"/>
      </w:pPr>
    </w:p>
    <w:p w14:paraId="770E2B38" w14:textId="77777777" w:rsidR="00694EEE" w:rsidRPr="00C27FDA" w:rsidRDefault="00694EEE" w:rsidP="00694EEE">
      <w:pPr>
        <w:pStyle w:val="Default"/>
      </w:pPr>
      <w:r w:rsidRPr="00C27FDA">
        <w:t xml:space="preserve">A DHP award can be cancelled or amended if: </w:t>
      </w:r>
    </w:p>
    <w:p w14:paraId="759D003F" w14:textId="77777777" w:rsidR="00694EEE" w:rsidRPr="00C27FDA" w:rsidRDefault="00694EEE" w:rsidP="00694EEE">
      <w:pPr>
        <w:pStyle w:val="Default"/>
      </w:pPr>
    </w:p>
    <w:p w14:paraId="231F694C" w14:textId="05A34F7D" w:rsidR="00694EEE" w:rsidRPr="00C102F9" w:rsidRDefault="00C102F9" w:rsidP="00C102F9">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694EEE" w:rsidRPr="00C102F9">
        <w:rPr>
          <w:rFonts w:ascii="Arial" w:hAnsi="Arial" w:cs="Arial"/>
          <w:color w:val="000000"/>
          <w:sz w:val="24"/>
          <w:szCs w:val="24"/>
          <w:lang w:eastAsia="en-GB"/>
        </w:rPr>
        <w:t xml:space="preserve">he applicant has a change of circumstance that affects </w:t>
      </w:r>
      <w:r w:rsidR="008D4B99">
        <w:rPr>
          <w:rFonts w:ascii="Arial" w:hAnsi="Arial" w:cs="Arial"/>
          <w:color w:val="000000"/>
          <w:sz w:val="24"/>
          <w:szCs w:val="24"/>
          <w:lang w:eastAsia="en-GB"/>
        </w:rPr>
        <w:t xml:space="preserve">their </w:t>
      </w:r>
      <w:r w:rsidR="00694EEE" w:rsidRPr="00C102F9">
        <w:rPr>
          <w:rFonts w:ascii="Arial" w:hAnsi="Arial" w:cs="Arial"/>
          <w:color w:val="000000"/>
          <w:sz w:val="24"/>
          <w:szCs w:val="24"/>
          <w:lang w:eastAsia="en-GB"/>
        </w:rPr>
        <w:t>DHP</w:t>
      </w:r>
      <w:r>
        <w:rPr>
          <w:rFonts w:ascii="Arial" w:hAnsi="Arial" w:cs="Arial"/>
          <w:color w:val="000000"/>
          <w:sz w:val="24"/>
          <w:szCs w:val="24"/>
          <w:lang w:eastAsia="en-GB"/>
        </w:rPr>
        <w:t>.</w:t>
      </w:r>
      <w:r w:rsidR="00694EEE" w:rsidRPr="00C102F9">
        <w:rPr>
          <w:rFonts w:ascii="Arial" w:hAnsi="Arial" w:cs="Arial"/>
          <w:color w:val="000000"/>
          <w:sz w:val="24"/>
          <w:szCs w:val="24"/>
          <w:lang w:eastAsia="en-GB"/>
        </w:rPr>
        <w:t xml:space="preserve"> </w:t>
      </w:r>
    </w:p>
    <w:p w14:paraId="07175E8E" w14:textId="652D0F9A" w:rsidR="00694EEE" w:rsidRPr="00C102F9" w:rsidRDefault="00694EEE" w:rsidP="00C102F9">
      <w:pPr>
        <w:pStyle w:val="ListParagraph"/>
        <w:numPr>
          <w:ilvl w:val="0"/>
          <w:numId w:val="2"/>
        </w:numPr>
        <w:spacing w:after="0" w:line="240" w:lineRule="auto"/>
        <w:rPr>
          <w:rFonts w:ascii="Arial" w:hAnsi="Arial" w:cs="Arial"/>
          <w:color w:val="000000"/>
          <w:sz w:val="24"/>
          <w:szCs w:val="24"/>
          <w:lang w:eastAsia="en-GB"/>
        </w:rPr>
      </w:pPr>
      <w:r w:rsidRPr="00C102F9">
        <w:rPr>
          <w:rFonts w:ascii="Arial" w:hAnsi="Arial" w:cs="Arial"/>
          <w:color w:val="000000"/>
          <w:sz w:val="24"/>
          <w:szCs w:val="24"/>
          <w:lang w:eastAsia="en-GB"/>
        </w:rPr>
        <w:t>DHP has been awarded based on information that was wrong</w:t>
      </w:r>
      <w:r w:rsidR="008D4B99">
        <w:rPr>
          <w:rFonts w:ascii="Arial" w:hAnsi="Arial" w:cs="Arial"/>
          <w:color w:val="000000"/>
          <w:sz w:val="24"/>
          <w:szCs w:val="24"/>
          <w:lang w:eastAsia="en-GB"/>
        </w:rPr>
        <w:t>,</w:t>
      </w:r>
      <w:r w:rsidRPr="00C102F9">
        <w:rPr>
          <w:rFonts w:ascii="Arial" w:hAnsi="Arial" w:cs="Arial"/>
          <w:color w:val="000000"/>
          <w:sz w:val="24"/>
          <w:szCs w:val="24"/>
          <w:lang w:eastAsia="en-GB"/>
        </w:rPr>
        <w:t xml:space="preserve"> or that the authority was not aware of (this can be fraudulent or not)</w:t>
      </w:r>
      <w:r w:rsidR="00C102F9">
        <w:rPr>
          <w:rFonts w:ascii="Arial" w:hAnsi="Arial" w:cs="Arial"/>
          <w:color w:val="000000"/>
          <w:sz w:val="24"/>
          <w:szCs w:val="24"/>
          <w:lang w:eastAsia="en-GB"/>
        </w:rPr>
        <w:t>.</w:t>
      </w:r>
    </w:p>
    <w:p w14:paraId="26932E2D" w14:textId="1468DD1C" w:rsidR="00694EEE" w:rsidRPr="00C102F9" w:rsidRDefault="00C102F9" w:rsidP="00C102F9">
      <w:pPr>
        <w:pStyle w:val="ListParagraph"/>
        <w:numPr>
          <w:ilvl w:val="0"/>
          <w:numId w:val="2"/>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w:t>
      </w:r>
      <w:r w:rsidR="00694EEE" w:rsidRPr="00C102F9">
        <w:rPr>
          <w:rFonts w:ascii="Arial" w:hAnsi="Arial" w:cs="Arial"/>
          <w:color w:val="000000"/>
          <w:sz w:val="24"/>
          <w:szCs w:val="24"/>
          <w:lang w:eastAsia="en-GB"/>
        </w:rPr>
        <w:t>n error was made when the award was decided</w:t>
      </w:r>
      <w:r w:rsidR="00D2769F">
        <w:rPr>
          <w:rFonts w:ascii="Arial" w:hAnsi="Arial" w:cs="Arial"/>
          <w:color w:val="000000"/>
          <w:sz w:val="24"/>
          <w:szCs w:val="24"/>
          <w:lang w:eastAsia="en-GB"/>
        </w:rPr>
        <w:t>,</w:t>
      </w:r>
      <w:r w:rsidR="00694EEE" w:rsidRPr="00C102F9">
        <w:rPr>
          <w:rFonts w:ascii="Arial" w:hAnsi="Arial" w:cs="Arial"/>
          <w:color w:val="000000"/>
          <w:sz w:val="24"/>
          <w:szCs w:val="24"/>
          <w:lang w:eastAsia="en-GB"/>
        </w:rPr>
        <w:t xml:space="preserve"> and payment was made based on this error. </w:t>
      </w:r>
    </w:p>
    <w:p w14:paraId="775F3DD9" w14:textId="33B0E5B8" w:rsidR="00694EEE" w:rsidRPr="00C27FDA" w:rsidRDefault="00C102F9" w:rsidP="00C102F9">
      <w:pPr>
        <w:pStyle w:val="ListParagraph"/>
        <w:numPr>
          <w:ilvl w:val="0"/>
          <w:numId w:val="2"/>
        </w:numPr>
        <w:spacing w:after="0" w:line="240" w:lineRule="auto"/>
      </w:pPr>
      <w:r>
        <w:rPr>
          <w:rFonts w:ascii="Arial" w:hAnsi="Arial" w:cs="Arial"/>
          <w:color w:val="000000"/>
          <w:sz w:val="24"/>
          <w:szCs w:val="24"/>
          <w:lang w:eastAsia="en-GB"/>
        </w:rPr>
        <w:t>T</w:t>
      </w:r>
      <w:r w:rsidR="00694EEE" w:rsidRPr="00C102F9">
        <w:rPr>
          <w:rFonts w:ascii="Arial" w:hAnsi="Arial" w:cs="Arial"/>
          <w:color w:val="000000"/>
          <w:sz w:val="24"/>
          <w:szCs w:val="24"/>
          <w:lang w:eastAsia="en-GB"/>
        </w:rPr>
        <w:t>he entitlement to benefit changes. The benefit may have been increased so that the total combined payment of DHP and benefit is more than the rent</w:t>
      </w:r>
      <w:r w:rsidR="008D4B99">
        <w:rPr>
          <w:rFonts w:ascii="Arial" w:hAnsi="Arial" w:cs="Arial"/>
          <w:color w:val="000000"/>
          <w:sz w:val="24"/>
          <w:szCs w:val="24"/>
          <w:lang w:eastAsia="en-GB"/>
        </w:rPr>
        <w:t xml:space="preserve"> (</w:t>
      </w:r>
      <w:r w:rsidR="00694EEE" w:rsidRPr="00C102F9">
        <w:rPr>
          <w:rFonts w:ascii="Arial" w:hAnsi="Arial" w:cs="Arial"/>
          <w:color w:val="000000"/>
          <w:sz w:val="24"/>
          <w:szCs w:val="24"/>
          <w:lang w:eastAsia="en-GB"/>
        </w:rPr>
        <w:t>e.g.</w:t>
      </w:r>
      <w:r w:rsidR="008D4B99">
        <w:rPr>
          <w:rFonts w:ascii="Arial" w:hAnsi="Arial" w:cs="Arial"/>
          <w:color w:val="000000"/>
          <w:sz w:val="24"/>
          <w:szCs w:val="24"/>
          <w:lang w:eastAsia="en-GB"/>
        </w:rPr>
        <w:t>,</w:t>
      </w:r>
      <w:r w:rsidR="00694EEE" w:rsidRPr="00C102F9">
        <w:rPr>
          <w:rFonts w:ascii="Arial" w:hAnsi="Arial" w:cs="Arial"/>
          <w:color w:val="000000"/>
          <w:sz w:val="24"/>
          <w:szCs w:val="24"/>
          <w:lang w:eastAsia="en-GB"/>
        </w:rPr>
        <w:t xml:space="preserve"> an increase in the rent officer’s decision, in this</w:t>
      </w:r>
      <w:r w:rsidR="00694EEE" w:rsidRPr="00C27FDA">
        <w:t xml:space="preserve"> case the </w:t>
      </w:r>
      <w:r w:rsidR="00694EEE" w:rsidRPr="00C102F9">
        <w:rPr>
          <w:rFonts w:ascii="Arial" w:hAnsi="Arial" w:cs="Arial"/>
          <w:color w:val="000000"/>
          <w:sz w:val="24"/>
          <w:szCs w:val="24"/>
          <w:lang w:eastAsia="en-GB"/>
        </w:rPr>
        <w:t>DHP will need to be reduced</w:t>
      </w:r>
      <w:r w:rsidR="008D4B99">
        <w:rPr>
          <w:rFonts w:ascii="Arial" w:hAnsi="Arial" w:cs="Arial"/>
          <w:color w:val="000000"/>
          <w:sz w:val="24"/>
          <w:szCs w:val="24"/>
          <w:lang w:eastAsia="en-GB"/>
        </w:rPr>
        <w:t>).</w:t>
      </w:r>
      <w:r w:rsidR="00694EEE" w:rsidRPr="00C27FDA">
        <w:t xml:space="preserve"> </w:t>
      </w:r>
    </w:p>
    <w:p w14:paraId="1BD4B54E" w14:textId="77777777" w:rsidR="00694EEE" w:rsidRPr="00C27FDA" w:rsidRDefault="00694EEE" w:rsidP="00694EEE">
      <w:pPr>
        <w:pStyle w:val="Default"/>
      </w:pPr>
    </w:p>
    <w:p w14:paraId="4A3C3465" w14:textId="732E0398" w:rsidR="00694EEE" w:rsidRPr="00C27FDA" w:rsidRDefault="00694EEE" w:rsidP="00C102F9">
      <w:pPr>
        <w:pStyle w:val="Default"/>
      </w:pPr>
      <w:r w:rsidRPr="00C27FDA">
        <w:t>The cancellation or amendment may be from the start of entitlement or from a later date</w:t>
      </w:r>
      <w:r w:rsidR="00C102F9">
        <w:t>,</w:t>
      </w:r>
      <w:r w:rsidRPr="00C27FDA">
        <w:t xml:space="preserve"> depending on the reasons for cancellation. </w:t>
      </w:r>
    </w:p>
    <w:p w14:paraId="708A17EB" w14:textId="2F4B59B8" w:rsidR="007640D6" w:rsidRDefault="00694EEE" w:rsidP="005867BA">
      <w:pPr>
        <w:pStyle w:val="Default"/>
      </w:pPr>
      <w:r w:rsidRPr="00C27FDA">
        <w:t xml:space="preserve">DHP can </w:t>
      </w:r>
      <w:r w:rsidR="008D4B99">
        <w:t xml:space="preserve">also </w:t>
      </w:r>
      <w:r w:rsidRPr="00C27FDA">
        <w:t xml:space="preserve">be suspended if a question has arisen over the entitlement to the award. </w:t>
      </w:r>
    </w:p>
    <w:p w14:paraId="1FB28CF2" w14:textId="1FD5E2D4" w:rsidR="00D2769F" w:rsidRDefault="00D2769F" w:rsidP="005867BA">
      <w:pPr>
        <w:pStyle w:val="Default"/>
      </w:pPr>
    </w:p>
    <w:p w14:paraId="6B6B9A5B" w14:textId="1E4EC23B" w:rsidR="00D2769F" w:rsidRPr="00D2769F" w:rsidRDefault="008D4B99" w:rsidP="005867BA">
      <w:pPr>
        <w:pStyle w:val="Default"/>
        <w:rPr>
          <w:b/>
          <w:bCs/>
        </w:rPr>
      </w:pPr>
      <w:r>
        <w:rPr>
          <w:b/>
          <w:bCs/>
        </w:rPr>
        <w:t xml:space="preserve">All recipients have a </w:t>
      </w:r>
      <w:r w:rsidR="00D2769F" w:rsidRPr="007640D6">
        <w:rPr>
          <w:b/>
          <w:bCs/>
        </w:rPr>
        <w:t xml:space="preserve">duty to inform the local authority of any change of circumstance that may affect their </w:t>
      </w:r>
      <w:r>
        <w:rPr>
          <w:b/>
          <w:bCs/>
        </w:rPr>
        <w:t xml:space="preserve">ongoing </w:t>
      </w:r>
      <w:r w:rsidR="00D2769F" w:rsidRPr="007640D6">
        <w:rPr>
          <w:b/>
          <w:bCs/>
        </w:rPr>
        <w:t xml:space="preserve">entitlement to a DHP. </w:t>
      </w:r>
    </w:p>
    <w:p w14:paraId="52ED2043" w14:textId="1B4E85E5" w:rsidR="00694EEE" w:rsidRPr="00C102F9" w:rsidRDefault="00694EEE" w:rsidP="00A835A8">
      <w:pPr>
        <w:pStyle w:val="Heading1"/>
        <w:numPr>
          <w:ilvl w:val="0"/>
          <w:numId w:val="15"/>
        </w:numPr>
        <w:rPr>
          <w:color w:val="21003E"/>
        </w:rPr>
      </w:pPr>
      <w:bookmarkStart w:id="36" w:name="_Toc106115444"/>
      <w:r w:rsidRPr="00C102F9">
        <w:rPr>
          <w:color w:val="21003E"/>
        </w:rPr>
        <w:t>Termination of a DHP award when moving to Universal Credit</w:t>
      </w:r>
      <w:bookmarkEnd w:id="36"/>
    </w:p>
    <w:p w14:paraId="6DFB9E67" w14:textId="77777777" w:rsidR="00694EEE" w:rsidRDefault="00694EEE" w:rsidP="00694EEE">
      <w:pPr>
        <w:pStyle w:val="Default"/>
      </w:pPr>
    </w:p>
    <w:p w14:paraId="1E79E628" w14:textId="77777777" w:rsidR="00C102F9" w:rsidRDefault="00694EEE" w:rsidP="00694EEE">
      <w:pPr>
        <w:pStyle w:val="Default"/>
      </w:pPr>
      <w:r>
        <w:t xml:space="preserve">When a case is naturally migrated to UC following a change in circumstances, the DHP award will be terminated. </w:t>
      </w:r>
    </w:p>
    <w:p w14:paraId="41C0F09E" w14:textId="77777777" w:rsidR="00C102F9" w:rsidRDefault="00C102F9" w:rsidP="00694EEE">
      <w:pPr>
        <w:pStyle w:val="Default"/>
      </w:pPr>
    </w:p>
    <w:p w14:paraId="68F8BD1E" w14:textId="55910FE0" w:rsidR="00694EEE" w:rsidRDefault="00694EEE" w:rsidP="00694EEE">
      <w:pPr>
        <w:pStyle w:val="Default"/>
      </w:pPr>
      <w:r>
        <w:t xml:space="preserve">The date of termination will be the end of the </w:t>
      </w:r>
      <w:r w:rsidR="008D4B99">
        <w:t>two</w:t>
      </w:r>
      <w:r w:rsidR="00C102F9">
        <w:t>-</w:t>
      </w:r>
      <w:r>
        <w:t xml:space="preserve">week transitional period, in line with the end of the </w:t>
      </w:r>
      <w:r w:rsidR="004D4C30">
        <w:t>housing benefit</w:t>
      </w:r>
      <w:r>
        <w:t xml:space="preserve"> award</w:t>
      </w:r>
      <w:r w:rsidR="008D4B99">
        <w:t>,</w:t>
      </w:r>
      <w:r>
        <w:t xml:space="preserve"> or when the end of the </w:t>
      </w:r>
      <w:r w:rsidR="008D4B99">
        <w:t>two</w:t>
      </w:r>
      <w:r w:rsidR="00C102F9">
        <w:t>-</w:t>
      </w:r>
      <w:r>
        <w:t>week transitional period would fall</w:t>
      </w:r>
      <w:r w:rsidR="008D4B99">
        <w:t>,</w:t>
      </w:r>
      <w:r>
        <w:t xml:space="preserve"> in the case of rent</w:t>
      </w:r>
      <w:r w:rsidR="00C102F9">
        <w:t>-</w:t>
      </w:r>
      <w:r>
        <w:t xml:space="preserve">free weeks. </w:t>
      </w:r>
    </w:p>
    <w:p w14:paraId="297C10BA" w14:textId="77777777" w:rsidR="00694EEE" w:rsidRDefault="00694EEE" w:rsidP="00694EEE">
      <w:pPr>
        <w:pStyle w:val="Default"/>
      </w:pPr>
    </w:p>
    <w:p w14:paraId="763F0E0E" w14:textId="6532B0D8" w:rsidR="005867BA" w:rsidRPr="004C6387" w:rsidRDefault="00694EEE" w:rsidP="004C6387">
      <w:pPr>
        <w:pStyle w:val="Default"/>
      </w:pPr>
      <w:r>
        <w:t xml:space="preserve">The customer is able to make a new application based on their new circumstances when their UC is payable. </w:t>
      </w:r>
    </w:p>
    <w:p w14:paraId="2CA235A0" w14:textId="77777777" w:rsidR="009F0316" w:rsidRDefault="009F0316">
      <w:pPr>
        <w:rPr>
          <w:rFonts w:asciiTheme="majorHAnsi" w:eastAsiaTheme="majorEastAsia" w:hAnsiTheme="majorHAnsi" w:cstheme="majorBidi"/>
          <w:b/>
          <w:bCs/>
          <w:color w:val="21003E"/>
          <w:sz w:val="28"/>
          <w:szCs w:val="28"/>
        </w:rPr>
      </w:pPr>
      <w:r>
        <w:rPr>
          <w:color w:val="21003E"/>
        </w:rPr>
        <w:br w:type="page"/>
      </w:r>
    </w:p>
    <w:p w14:paraId="655A94D8" w14:textId="6E00B810" w:rsidR="00694EEE" w:rsidRPr="00C27FDA" w:rsidRDefault="00694EEE" w:rsidP="00A835A8">
      <w:pPr>
        <w:pStyle w:val="Heading1"/>
        <w:numPr>
          <w:ilvl w:val="0"/>
          <w:numId w:val="15"/>
        </w:numPr>
      </w:pPr>
      <w:bookmarkStart w:id="37" w:name="_Toc106115445"/>
      <w:r w:rsidRPr="00C102F9">
        <w:rPr>
          <w:color w:val="21003E"/>
        </w:rPr>
        <w:lastRenderedPageBreak/>
        <w:t>Overpayments</w:t>
      </w:r>
      <w:bookmarkEnd w:id="37"/>
      <w:r w:rsidRPr="00C27FDA">
        <w:t xml:space="preserve"> </w:t>
      </w:r>
    </w:p>
    <w:p w14:paraId="5F0D06CC" w14:textId="77777777" w:rsidR="00694EEE" w:rsidRDefault="00694EEE" w:rsidP="00694EEE">
      <w:pPr>
        <w:pStyle w:val="Default"/>
        <w:rPr>
          <w:sz w:val="23"/>
          <w:szCs w:val="23"/>
        </w:rPr>
      </w:pPr>
    </w:p>
    <w:p w14:paraId="11CAA245" w14:textId="4F965D7A" w:rsidR="00694EEE" w:rsidRDefault="00694EEE" w:rsidP="00694EEE">
      <w:pPr>
        <w:pStyle w:val="Default"/>
      </w:pPr>
      <w:r w:rsidRPr="00C27FDA">
        <w:t xml:space="preserve">Overpayments of DHP </w:t>
      </w:r>
      <w:r>
        <w:t>will be recovered if they occur as a result of</w:t>
      </w:r>
      <w:r w:rsidR="008D4B99">
        <w:t>:</w:t>
      </w:r>
      <w:r>
        <w:t xml:space="preserve"> </w:t>
      </w:r>
    </w:p>
    <w:p w14:paraId="2CC7DBDB" w14:textId="197DDC41" w:rsidR="00694EEE" w:rsidRPr="00C102F9" w:rsidRDefault="00694EEE" w:rsidP="00C102F9">
      <w:pPr>
        <w:pStyle w:val="ListParagraph"/>
        <w:numPr>
          <w:ilvl w:val="0"/>
          <w:numId w:val="2"/>
        </w:numPr>
        <w:spacing w:after="0" w:line="240" w:lineRule="auto"/>
        <w:rPr>
          <w:rFonts w:ascii="Arial" w:hAnsi="Arial" w:cs="Arial"/>
          <w:color w:val="000000"/>
          <w:sz w:val="24"/>
          <w:szCs w:val="24"/>
          <w:lang w:eastAsia="en-GB"/>
        </w:rPr>
      </w:pPr>
      <w:r>
        <w:t xml:space="preserve">A </w:t>
      </w:r>
      <w:r w:rsidRPr="00C102F9">
        <w:rPr>
          <w:rFonts w:ascii="Arial" w:hAnsi="Arial" w:cs="Arial"/>
          <w:color w:val="000000"/>
          <w:sz w:val="24"/>
          <w:szCs w:val="24"/>
          <w:lang w:eastAsia="en-GB"/>
        </w:rPr>
        <w:t xml:space="preserve">misrepresentation or failure to disclose a material fact by the </w:t>
      </w:r>
      <w:r w:rsidR="00EA3E84">
        <w:rPr>
          <w:rFonts w:ascii="Arial" w:hAnsi="Arial" w:cs="Arial"/>
          <w:color w:val="000000"/>
          <w:sz w:val="24"/>
          <w:szCs w:val="24"/>
          <w:lang w:eastAsia="en-GB"/>
        </w:rPr>
        <w:t>applicant</w:t>
      </w:r>
      <w:r w:rsidRPr="00C102F9">
        <w:rPr>
          <w:rFonts w:ascii="Arial" w:hAnsi="Arial" w:cs="Arial"/>
          <w:color w:val="000000"/>
          <w:sz w:val="24"/>
          <w:szCs w:val="24"/>
          <w:lang w:eastAsia="en-GB"/>
        </w:rPr>
        <w:t xml:space="preserve"> (fraudulent or otherwise)</w:t>
      </w:r>
      <w:r w:rsidR="00C102F9">
        <w:rPr>
          <w:rFonts w:ascii="Arial" w:hAnsi="Arial" w:cs="Arial"/>
          <w:color w:val="000000"/>
          <w:sz w:val="24"/>
          <w:szCs w:val="24"/>
          <w:lang w:eastAsia="en-GB"/>
        </w:rPr>
        <w:t>.</w:t>
      </w:r>
    </w:p>
    <w:p w14:paraId="597BF195" w14:textId="24B530D8" w:rsidR="00694EEE" w:rsidRPr="00C102F9" w:rsidRDefault="00694EEE" w:rsidP="00C102F9">
      <w:pPr>
        <w:pStyle w:val="ListParagraph"/>
        <w:numPr>
          <w:ilvl w:val="0"/>
          <w:numId w:val="2"/>
        </w:numPr>
        <w:spacing w:after="0" w:line="240" w:lineRule="auto"/>
        <w:rPr>
          <w:rFonts w:ascii="Arial" w:hAnsi="Arial" w:cs="Arial"/>
          <w:color w:val="000000"/>
          <w:sz w:val="24"/>
          <w:szCs w:val="24"/>
          <w:lang w:eastAsia="en-GB"/>
        </w:rPr>
      </w:pPr>
      <w:r w:rsidRPr="00C102F9">
        <w:rPr>
          <w:rFonts w:ascii="Arial" w:hAnsi="Arial" w:cs="Arial"/>
          <w:color w:val="000000"/>
          <w:sz w:val="24"/>
          <w:szCs w:val="24"/>
          <w:lang w:eastAsia="en-GB"/>
        </w:rPr>
        <w:t>An error was made when the application was determined</w:t>
      </w:r>
      <w:r w:rsidR="00C102F9">
        <w:rPr>
          <w:rFonts w:ascii="Arial" w:hAnsi="Arial" w:cs="Arial"/>
          <w:color w:val="000000"/>
          <w:sz w:val="24"/>
          <w:szCs w:val="24"/>
          <w:lang w:eastAsia="en-GB"/>
        </w:rPr>
        <w:t>.</w:t>
      </w:r>
    </w:p>
    <w:p w14:paraId="02EFD220" w14:textId="65EFFFAF" w:rsidR="00694EEE" w:rsidRPr="009F0316" w:rsidRDefault="00694EEE" w:rsidP="00C102F9">
      <w:pPr>
        <w:pStyle w:val="ListParagraph"/>
        <w:numPr>
          <w:ilvl w:val="0"/>
          <w:numId w:val="2"/>
        </w:numPr>
        <w:spacing w:after="0" w:line="240" w:lineRule="auto"/>
        <w:rPr>
          <w:rFonts w:ascii="Arial" w:hAnsi="Arial" w:cs="Arial"/>
          <w:color w:val="000000"/>
          <w:sz w:val="24"/>
          <w:szCs w:val="24"/>
          <w:lang w:eastAsia="en-GB"/>
        </w:rPr>
      </w:pPr>
      <w:r w:rsidRPr="00C102F9">
        <w:rPr>
          <w:rFonts w:ascii="Arial" w:hAnsi="Arial" w:cs="Arial"/>
          <w:color w:val="000000"/>
          <w:sz w:val="24"/>
          <w:szCs w:val="24"/>
          <w:lang w:eastAsia="en-GB"/>
        </w:rPr>
        <w:t>The award</w:t>
      </w:r>
      <w:r w:rsidRPr="009F0316">
        <w:rPr>
          <w:rFonts w:ascii="Arial" w:hAnsi="Arial" w:cs="Arial"/>
          <w:color w:val="000000"/>
          <w:sz w:val="24"/>
          <w:szCs w:val="24"/>
          <w:lang w:eastAsia="en-GB"/>
        </w:rPr>
        <w:t xml:space="preserve"> had </w:t>
      </w:r>
      <w:r w:rsidRPr="00C102F9">
        <w:rPr>
          <w:rFonts w:ascii="Arial" w:hAnsi="Arial" w:cs="Arial"/>
          <w:color w:val="000000"/>
          <w:sz w:val="24"/>
          <w:szCs w:val="24"/>
          <w:lang w:eastAsia="en-GB"/>
        </w:rPr>
        <w:t xml:space="preserve">been </w:t>
      </w:r>
      <w:r w:rsidR="00C102F9" w:rsidRPr="00C102F9">
        <w:rPr>
          <w:rFonts w:ascii="Arial" w:hAnsi="Arial" w:cs="Arial"/>
          <w:color w:val="000000"/>
          <w:sz w:val="24"/>
          <w:szCs w:val="24"/>
          <w:lang w:eastAsia="en-GB"/>
        </w:rPr>
        <w:t>superseded</w:t>
      </w:r>
      <w:r w:rsidRPr="00C102F9">
        <w:rPr>
          <w:rFonts w:ascii="Arial" w:hAnsi="Arial" w:cs="Arial"/>
          <w:color w:val="000000"/>
          <w:sz w:val="24"/>
          <w:szCs w:val="24"/>
          <w:lang w:eastAsia="en-GB"/>
        </w:rPr>
        <w:t xml:space="preserve"> by an award of </w:t>
      </w:r>
      <w:r w:rsidR="008D4B99">
        <w:rPr>
          <w:rFonts w:ascii="Arial" w:hAnsi="Arial" w:cs="Arial"/>
          <w:color w:val="000000"/>
          <w:sz w:val="24"/>
          <w:szCs w:val="24"/>
          <w:lang w:eastAsia="en-GB"/>
        </w:rPr>
        <w:t>h</w:t>
      </w:r>
      <w:r w:rsidR="004D4C30">
        <w:rPr>
          <w:rFonts w:ascii="Arial" w:hAnsi="Arial" w:cs="Arial"/>
          <w:color w:val="000000"/>
          <w:sz w:val="24"/>
          <w:szCs w:val="24"/>
          <w:lang w:eastAsia="en-GB"/>
        </w:rPr>
        <w:t>ousing benefit</w:t>
      </w:r>
      <w:r w:rsidR="009D0237">
        <w:rPr>
          <w:rFonts w:ascii="Arial" w:hAnsi="Arial" w:cs="Arial"/>
          <w:color w:val="000000"/>
          <w:sz w:val="24"/>
          <w:szCs w:val="24"/>
          <w:lang w:eastAsia="en-GB"/>
        </w:rPr>
        <w:t xml:space="preserve"> </w:t>
      </w:r>
      <w:r w:rsidR="009D0237" w:rsidRPr="009F0316">
        <w:rPr>
          <w:rFonts w:ascii="Arial" w:hAnsi="Arial" w:cs="Arial"/>
          <w:color w:val="000000"/>
          <w:sz w:val="24"/>
          <w:szCs w:val="24"/>
          <w:lang w:eastAsia="en-GB"/>
        </w:rPr>
        <w:t>or Universal Credit housing element</w:t>
      </w:r>
      <w:r w:rsidR="009F0316" w:rsidRPr="009F0316">
        <w:rPr>
          <w:rFonts w:ascii="Arial" w:hAnsi="Arial" w:cs="Arial"/>
          <w:color w:val="000000"/>
          <w:sz w:val="24"/>
          <w:szCs w:val="24"/>
          <w:lang w:eastAsia="en-GB"/>
        </w:rPr>
        <w:t>.</w:t>
      </w:r>
    </w:p>
    <w:p w14:paraId="455CC5CE" w14:textId="77777777" w:rsidR="00694EEE" w:rsidRDefault="00694EEE" w:rsidP="00694EEE">
      <w:pPr>
        <w:pStyle w:val="Default"/>
      </w:pPr>
    </w:p>
    <w:p w14:paraId="131D41D0" w14:textId="5768AE0E" w:rsidR="00694EEE" w:rsidRDefault="00694EEE" w:rsidP="00694EEE">
      <w:pPr>
        <w:pStyle w:val="Default"/>
      </w:pPr>
      <w:r w:rsidRPr="00C27FDA">
        <w:t>If the overpayment is recoverable</w:t>
      </w:r>
      <w:r w:rsidR="008D4B99">
        <w:t>,</w:t>
      </w:r>
      <w:r w:rsidRPr="00C27FDA">
        <w:t xml:space="preserve"> a decision will be made on whom to recover the overpayment from. This can be the applicant, </w:t>
      </w:r>
      <w:r>
        <w:t>or the landlord or t</w:t>
      </w:r>
      <w:r w:rsidRPr="00C27FDA">
        <w:t>he person the DHP was paid to</w:t>
      </w:r>
      <w:r w:rsidR="000D02C7">
        <w:t>.</w:t>
      </w:r>
      <w:r w:rsidRPr="00C27FDA">
        <w:t xml:space="preserve"> </w:t>
      </w:r>
    </w:p>
    <w:p w14:paraId="6472881A" w14:textId="77777777" w:rsidR="00694EEE" w:rsidRPr="00C27FDA" w:rsidRDefault="00694EEE" w:rsidP="00694EEE">
      <w:pPr>
        <w:pStyle w:val="Default"/>
      </w:pPr>
    </w:p>
    <w:p w14:paraId="18DC287C" w14:textId="6261E714" w:rsidR="00694EEE" w:rsidRPr="00C27FDA" w:rsidRDefault="00694EEE" w:rsidP="00694EEE">
      <w:pPr>
        <w:pStyle w:val="Default"/>
      </w:pPr>
      <w:r w:rsidRPr="00C27FDA">
        <w:t xml:space="preserve">DHP may be transferred to </w:t>
      </w:r>
      <w:r w:rsidR="004D4C30">
        <w:t>the Council</w:t>
      </w:r>
      <w:r w:rsidRPr="00C27FDA">
        <w:t xml:space="preserve"> tenant’s rent account if a credit is available</w:t>
      </w:r>
      <w:r>
        <w:t xml:space="preserve"> on the account</w:t>
      </w:r>
      <w:r w:rsidRPr="00C27FDA">
        <w:t xml:space="preserve">. </w:t>
      </w:r>
      <w:r>
        <w:t>However, t</w:t>
      </w:r>
      <w:r w:rsidRPr="00C27FDA">
        <w:t xml:space="preserve">his must be agreed with the relevant </w:t>
      </w:r>
      <w:r w:rsidR="008D4B99">
        <w:t>h</w:t>
      </w:r>
      <w:r w:rsidRPr="00C27FDA">
        <w:t>ousing officer prior to transfer</w:t>
      </w:r>
      <w:r w:rsidR="00C102F9">
        <w:t>.</w:t>
      </w:r>
    </w:p>
    <w:p w14:paraId="5109EB1F" w14:textId="77777777" w:rsidR="00694EEE" w:rsidRPr="00C27FDA" w:rsidRDefault="00694EEE" w:rsidP="00694EEE">
      <w:pPr>
        <w:pStyle w:val="Default"/>
      </w:pPr>
    </w:p>
    <w:p w14:paraId="2F081343" w14:textId="77777777" w:rsidR="008D4B99" w:rsidRDefault="00694EEE" w:rsidP="00C102F9">
      <w:pPr>
        <w:pStyle w:val="Default"/>
      </w:pPr>
      <w:r w:rsidRPr="00A83911">
        <w:t xml:space="preserve">Where the recoverable DHP overpayment cannot be recovered from a </w:t>
      </w:r>
      <w:r w:rsidR="008D4B99">
        <w:t>h</w:t>
      </w:r>
      <w:r w:rsidR="004D4C30">
        <w:t>ousing benefit</w:t>
      </w:r>
      <w:r w:rsidRPr="00A83911">
        <w:t xml:space="preserve"> award, an invoice will be issued. </w:t>
      </w:r>
    </w:p>
    <w:p w14:paraId="6724C631" w14:textId="77777777" w:rsidR="008D4B99" w:rsidRDefault="008D4B99" w:rsidP="00C102F9">
      <w:pPr>
        <w:pStyle w:val="Default"/>
      </w:pPr>
    </w:p>
    <w:p w14:paraId="048DE872" w14:textId="7757ABA8" w:rsidR="00694EEE" w:rsidRPr="00C27FDA" w:rsidRDefault="008D4B99" w:rsidP="00C102F9">
      <w:pPr>
        <w:pStyle w:val="Default"/>
      </w:pPr>
      <w:r>
        <w:t>The Council</w:t>
      </w:r>
      <w:r w:rsidR="00694EEE" w:rsidRPr="00A83911">
        <w:t xml:space="preserve"> will pursue recovery of DHP overpayments caused by misrepresentation/failure to disclose</w:t>
      </w:r>
      <w:r w:rsidR="00694EEE">
        <w:t xml:space="preserve"> if it is economical to do so</w:t>
      </w:r>
      <w:r>
        <w:t>,</w:t>
      </w:r>
      <w:r w:rsidR="00694EEE">
        <w:t xml:space="preserve"> which may include enforcement action if the debtor fails to </w:t>
      </w:r>
      <w:proofErr w:type="gramStart"/>
      <w:r w:rsidR="00694EEE">
        <w:t xml:space="preserve">make </w:t>
      </w:r>
      <w:r>
        <w:t xml:space="preserve">an </w:t>
      </w:r>
      <w:r w:rsidR="00694EEE">
        <w:t>arrangement</w:t>
      </w:r>
      <w:proofErr w:type="gramEnd"/>
      <w:r w:rsidR="00694EEE">
        <w:t xml:space="preserve"> to repay the debt. </w:t>
      </w:r>
    </w:p>
    <w:p w14:paraId="531B0B45" w14:textId="77777777" w:rsidR="00694EEE" w:rsidRPr="00C27FDA" w:rsidRDefault="00694EEE" w:rsidP="00694EEE">
      <w:pPr>
        <w:pStyle w:val="Default"/>
      </w:pPr>
    </w:p>
    <w:p w14:paraId="51081E17" w14:textId="143328CF" w:rsidR="00694EEE" w:rsidRDefault="00694EEE" w:rsidP="00694EEE">
      <w:pPr>
        <w:pStyle w:val="Default"/>
      </w:pPr>
      <w:r w:rsidRPr="00C27FDA">
        <w:t>If the overpayment is not recoverable</w:t>
      </w:r>
      <w:r w:rsidR="008D4B99">
        <w:t>,</w:t>
      </w:r>
      <w:r w:rsidRPr="00C27FDA">
        <w:t xml:space="preserve"> </w:t>
      </w:r>
      <w:r>
        <w:t xml:space="preserve">or </w:t>
      </w:r>
      <w:r w:rsidR="008D4B99">
        <w:t>the Council</w:t>
      </w:r>
      <w:r>
        <w:t xml:space="preserve"> choose</w:t>
      </w:r>
      <w:r w:rsidR="008D4B99">
        <w:t>s</w:t>
      </w:r>
      <w:r>
        <w:t xml:space="preserve"> not to recover it because it would be uneconomical or unreasonable to do so, </w:t>
      </w:r>
      <w:r w:rsidRPr="00C27FDA">
        <w:t xml:space="preserve">then it will be </w:t>
      </w:r>
      <w:r w:rsidR="008D4B99">
        <w:t>recommended</w:t>
      </w:r>
      <w:r>
        <w:t xml:space="preserve"> for write off. </w:t>
      </w:r>
    </w:p>
    <w:p w14:paraId="0E2E8061" w14:textId="28FFC003" w:rsidR="00D2769F" w:rsidRDefault="00D2769F" w:rsidP="00694EEE">
      <w:pPr>
        <w:pStyle w:val="Default"/>
      </w:pPr>
    </w:p>
    <w:p w14:paraId="62726648" w14:textId="4B00A16C" w:rsidR="004C6387" w:rsidRPr="009F0316" w:rsidRDefault="008D4B99" w:rsidP="009F0316">
      <w:pPr>
        <w:pStyle w:val="Default"/>
        <w:rPr>
          <w:b/>
          <w:bCs/>
        </w:rPr>
      </w:pPr>
      <w:r>
        <w:rPr>
          <w:b/>
          <w:bCs/>
        </w:rPr>
        <w:t xml:space="preserve">All recipients have a </w:t>
      </w:r>
      <w:r w:rsidRPr="007640D6">
        <w:rPr>
          <w:b/>
          <w:bCs/>
        </w:rPr>
        <w:t xml:space="preserve">duty to inform the local authority of any change of circumstance that may affect their </w:t>
      </w:r>
      <w:r>
        <w:rPr>
          <w:b/>
          <w:bCs/>
        </w:rPr>
        <w:t xml:space="preserve">ongoing </w:t>
      </w:r>
      <w:r w:rsidRPr="007640D6">
        <w:rPr>
          <w:b/>
          <w:bCs/>
        </w:rPr>
        <w:t xml:space="preserve">entitlement to a DHP. </w:t>
      </w:r>
    </w:p>
    <w:p w14:paraId="5A99BC2A" w14:textId="64B72E26" w:rsidR="00694EEE" w:rsidRPr="00C102F9" w:rsidRDefault="00694EEE" w:rsidP="00A835A8">
      <w:pPr>
        <w:pStyle w:val="Heading1"/>
        <w:numPr>
          <w:ilvl w:val="0"/>
          <w:numId w:val="15"/>
        </w:numPr>
        <w:rPr>
          <w:color w:val="21003E"/>
        </w:rPr>
      </w:pPr>
      <w:bookmarkStart w:id="38" w:name="_Toc106115446"/>
      <w:r w:rsidRPr="00C102F9">
        <w:rPr>
          <w:color w:val="21003E"/>
        </w:rPr>
        <w:t>Debtors</w:t>
      </w:r>
      <w:bookmarkEnd w:id="38"/>
      <w:r w:rsidRPr="00C102F9">
        <w:rPr>
          <w:color w:val="21003E"/>
        </w:rPr>
        <w:t xml:space="preserve"> </w:t>
      </w:r>
    </w:p>
    <w:p w14:paraId="56D46E19" w14:textId="77777777" w:rsidR="00694EEE" w:rsidRDefault="00694EEE" w:rsidP="00694EEE">
      <w:pPr>
        <w:pStyle w:val="Default"/>
      </w:pPr>
    </w:p>
    <w:p w14:paraId="283DFB8B" w14:textId="00FFB844" w:rsidR="000D02C7" w:rsidRPr="005867BA" w:rsidRDefault="00694EEE" w:rsidP="005867BA">
      <w:pPr>
        <w:pStyle w:val="Default"/>
      </w:pPr>
      <w:r w:rsidRPr="00C27FDA">
        <w:t xml:space="preserve">DHP overpayments will be identified as such in the </w:t>
      </w:r>
      <w:proofErr w:type="gramStart"/>
      <w:r w:rsidR="000D02C7" w:rsidRPr="00C27FDA">
        <w:t>debtors</w:t>
      </w:r>
      <w:proofErr w:type="gramEnd"/>
      <w:r w:rsidRPr="00C27FDA">
        <w:t xml:space="preserve"> system. Separate invoices will be used for DHP overpayments</w:t>
      </w:r>
      <w:r w:rsidR="008D4B99">
        <w:t xml:space="preserve"> where appropriate</w:t>
      </w:r>
      <w:r w:rsidRPr="00C27FDA">
        <w:t xml:space="preserve">. </w:t>
      </w:r>
    </w:p>
    <w:p w14:paraId="605D70FA" w14:textId="274F4CB1" w:rsidR="00694EEE" w:rsidRPr="00C102F9" w:rsidRDefault="00694EEE" w:rsidP="00A835A8">
      <w:pPr>
        <w:pStyle w:val="Heading1"/>
        <w:numPr>
          <w:ilvl w:val="0"/>
          <w:numId w:val="15"/>
        </w:numPr>
        <w:rPr>
          <w:color w:val="21003E"/>
        </w:rPr>
      </w:pPr>
      <w:bookmarkStart w:id="39" w:name="_Toc106115447"/>
      <w:r w:rsidRPr="00C102F9">
        <w:rPr>
          <w:color w:val="21003E"/>
        </w:rPr>
        <w:t>Notification</w:t>
      </w:r>
      <w:bookmarkEnd w:id="39"/>
      <w:r w:rsidRPr="00C102F9">
        <w:rPr>
          <w:color w:val="21003E"/>
        </w:rPr>
        <w:t xml:space="preserve"> </w:t>
      </w:r>
    </w:p>
    <w:p w14:paraId="7BC40C58" w14:textId="77777777" w:rsidR="00694EEE" w:rsidRDefault="00694EEE" w:rsidP="00694EEE">
      <w:pPr>
        <w:pStyle w:val="Default"/>
        <w:rPr>
          <w:sz w:val="23"/>
          <w:szCs w:val="23"/>
        </w:rPr>
      </w:pPr>
    </w:p>
    <w:p w14:paraId="2B1A90E5" w14:textId="0467E058" w:rsidR="00694EEE" w:rsidRDefault="008D4B99" w:rsidP="00694EEE">
      <w:pPr>
        <w:pStyle w:val="Default"/>
      </w:pPr>
      <w:r>
        <w:t xml:space="preserve">All </w:t>
      </w:r>
      <w:r w:rsidR="00694EEE" w:rsidRPr="00C27FDA">
        <w:t>applicant</w:t>
      </w:r>
      <w:r>
        <w:t>s</w:t>
      </w:r>
      <w:r w:rsidR="00694EEE" w:rsidRPr="00C27FDA">
        <w:t xml:space="preserve"> </w:t>
      </w:r>
      <w:r>
        <w:t xml:space="preserve">will </w:t>
      </w:r>
      <w:r w:rsidR="00694EEE" w:rsidRPr="00C27FDA">
        <w:t xml:space="preserve">be notified in writing of the decision and reason for the decision as soon as is reasonably practicable. </w:t>
      </w:r>
    </w:p>
    <w:p w14:paraId="124ECA04" w14:textId="537524F9" w:rsidR="000D02C7" w:rsidRDefault="000D02C7" w:rsidP="00694EEE">
      <w:pPr>
        <w:pStyle w:val="Default"/>
      </w:pPr>
    </w:p>
    <w:p w14:paraId="4BF86858" w14:textId="7884582F" w:rsidR="000D02C7" w:rsidRPr="00036348" w:rsidRDefault="000D02C7" w:rsidP="002B2D98">
      <w:pPr>
        <w:spacing w:after="0" w:line="240" w:lineRule="auto"/>
        <w:jc w:val="both"/>
        <w:rPr>
          <w:rFonts w:ascii="Arial" w:hAnsi="Arial" w:cs="Arial"/>
          <w:sz w:val="24"/>
          <w:szCs w:val="24"/>
        </w:rPr>
      </w:pPr>
      <w:r w:rsidRPr="0036390E">
        <w:rPr>
          <w:rFonts w:ascii="Arial" w:hAnsi="Arial" w:cs="Arial"/>
          <w:sz w:val="24"/>
          <w:szCs w:val="24"/>
        </w:rPr>
        <w:t xml:space="preserve">The letter will include:  </w:t>
      </w:r>
    </w:p>
    <w:p w14:paraId="13C7CB97" w14:textId="4732AF92" w:rsidR="000D02C7" w:rsidRPr="00036348" w:rsidRDefault="000D02C7" w:rsidP="000D02C7">
      <w:pPr>
        <w:pStyle w:val="ListParagraph"/>
        <w:numPr>
          <w:ilvl w:val="0"/>
          <w:numId w:val="8"/>
        </w:numPr>
        <w:spacing w:after="0" w:line="240" w:lineRule="auto"/>
        <w:ind w:left="360"/>
        <w:rPr>
          <w:rFonts w:ascii="Arial" w:hAnsi="Arial" w:cs="Arial"/>
          <w:color w:val="000000"/>
          <w:sz w:val="24"/>
          <w:szCs w:val="24"/>
          <w:lang w:eastAsia="en-GB"/>
        </w:rPr>
      </w:pPr>
      <w:r w:rsidRPr="00036348">
        <w:rPr>
          <w:rFonts w:ascii="Arial" w:hAnsi="Arial" w:cs="Arial"/>
          <w:color w:val="000000"/>
          <w:sz w:val="24"/>
          <w:szCs w:val="24"/>
          <w:lang w:eastAsia="en-GB"/>
        </w:rPr>
        <w:t xml:space="preserve">  The period the award of DHP is for (start and end dates)</w:t>
      </w:r>
      <w:r w:rsidR="006055DD">
        <w:rPr>
          <w:rFonts w:ascii="Arial" w:hAnsi="Arial" w:cs="Arial"/>
          <w:color w:val="000000"/>
          <w:sz w:val="24"/>
          <w:szCs w:val="24"/>
          <w:lang w:eastAsia="en-GB"/>
        </w:rPr>
        <w:t xml:space="preserve"> – eligible applications only. </w:t>
      </w:r>
    </w:p>
    <w:p w14:paraId="72DA2E9A" w14:textId="28F750F5" w:rsidR="000D02C7" w:rsidRPr="00036348" w:rsidRDefault="000D02C7" w:rsidP="000D02C7">
      <w:pPr>
        <w:pStyle w:val="ListParagraph"/>
        <w:numPr>
          <w:ilvl w:val="0"/>
          <w:numId w:val="8"/>
        </w:numPr>
        <w:spacing w:after="0" w:line="240" w:lineRule="auto"/>
        <w:ind w:left="360"/>
        <w:rPr>
          <w:rFonts w:ascii="Arial" w:hAnsi="Arial" w:cs="Arial"/>
          <w:color w:val="000000"/>
          <w:sz w:val="24"/>
          <w:szCs w:val="24"/>
          <w:lang w:eastAsia="en-GB"/>
        </w:rPr>
      </w:pPr>
      <w:r w:rsidRPr="00036348">
        <w:rPr>
          <w:rFonts w:ascii="Arial" w:hAnsi="Arial" w:cs="Arial"/>
          <w:color w:val="000000"/>
          <w:sz w:val="24"/>
          <w:szCs w:val="24"/>
          <w:lang w:eastAsia="en-GB"/>
        </w:rPr>
        <w:t xml:space="preserve">  The amount of the award</w:t>
      </w:r>
      <w:r w:rsidR="006055DD">
        <w:rPr>
          <w:rFonts w:ascii="Arial" w:hAnsi="Arial" w:cs="Arial"/>
          <w:color w:val="000000"/>
          <w:sz w:val="24"/>
          <w:szCs w:val="24"/>
          <w:lang w:eastAsia="en-GB"/>
        </w:rPr>
        <w:t xml:space="preserve"> – eligible applications only.</w:t>
      </w:r>
    </w:p>
    <w:p w14:paraId="373AC67A" w14:textId="21CA4DC0" w:rsidR="000D02C7" w:rsidRDefault="000D02C7" w:rsidP="000D02C7">
      <w:pPr>
        <w:pStyle w:val="ListParagraph"/>
        <w:numPr>
          <w:ilvl w:val="0"/>
          <w:numId w:val="8"/>
        </w:numPr>
        <w:spacing w:after="0" w:line="240" w:lineRule="auto"/>
        <w:ind w:left="360"/>
        <w:rPr>
          <w:rFonts w:ascii="Arial" w:hAnsi="Arial" w:cs="Arial"/>
          <w:sz w:val="24"/>
          <w:szCs w:val="24"/>
        </w:rPr>
      </w:pPr>
      <w:r w:rsidRPr="00036348">
        <w:rPr>
          <w:rFonts w:ascii="Arial" w:hAnsi="Arial" w:cs="Arial"/>
          <w:color w:val="000000"/>
          <w:sz w:val="24"/>
          <w:szCs w:val="24"/>
          <w:lang w:eastAsia="en-GB"/>
        </w:rPr>
        <w:t xml:space="preserve">   Reasons why</w:t>
      </w:r>
      <w:r>
        <w:rPr>
          <w:rFonts w:ascii="Arial" w:hAnsi="Arial" w:cs="Arial"/>
          <w:sz w:val="24"/>
          <w:szCs w:val="24"/>
        </w:rPr>
        <w:t xml:space="preserve"> the claim was successful (or not if DHP is not awarded)</w:t>
      </w:r>
      <w:r w:rsidR="006055DD">
        <w:rPr>
          <w:rFonts w:ascii="Arial" w:hAnsi="Arial" w:cs="Arial"/>
          <w:sz w:val="24"/>
          <w:szCs w:val="24"/>
        </w:rPr>
        <w:t>.</w:t>
      </w:r>
    </w:p>
    <w:p w14:paraId="35355DA9" w14:textId="77777777" w:rsidR="00694EEE" w:rsidRPr="00C27FDA" w:rsidRDefault="00694EEE" w:rsidP="00694EEE">
      <w:pPr>
        <w:pStyle w:val="Default"/>
      </w:pPr>
    </w:p>
    <w:p w14:paraId="5B56E646" w14:textId="77777777" w:rsidR="00694EEE" w:rsidRPr="00C27FDA" w:rsidRDefault="00694EEE" w:rsidP="00694EEE">
      <w:pPr>
        <w:pStyle w:val="Default"/>
      </w:pPr>
      <w:r w:rsidRPr="00C27FDA">
        <w:t xml:space="preserve">Landlords will also receive a notification if a DHP is awarded and is to be paid direct. </w:t>
      </w:r>
    </w:p>
    <w:p w14:paraId="2FCCE904" w14:textId="77777777" w:rsidR="00694EEE" w:rsidRPr="00C27FDA" w:rsidRDefault="00694EEE" w:rsidP="00694EEE">
      <w:pPr>
        <w:pStyle w:val="Default"/>
      </w:pPr>
    </w:p>
    <w:p w14:paraId="5CF69AA4" w14:textId="3B3B1C98" w:rsidR="005867BA" w:rsidRPr="004C6387" w:rsidRDefault="00694EEE" w:rsidP="004C6387">
      <w:pPr>
        <w:pStyle w:val="Default"/>
      </w:pPr>
      <w:r w:rsidRPr="00C27FDA">
        <w:t>If no award is made a refusal letter</w:t>
      </w:r>
      <w:r w:rsidR="006055DD">
        <w:t xml:space="preserve"> will</w:t>
      </w:r>
      <w:r w:rsidRPr="00C27FDA">
        <w:t xml:space="preserve"> be sent</w:t>
      </w:r>
      <w:r w:rsidR="006055DD">
        <w:t>.</w:t>
      </w:r>
      <w:r w:rsidRPr="00C27FDA">
        <w:t xml:space="preserve"> </w:t>
      </w:r>
    </w:p>
    <w:p w14:paraId="36B38CA5" w14:textId="00C5B9A8" w:rsidR="00694EEE" w:rsidRPr="00C102F9" w:rsidRDefault="00C102F9" w:rsidP="00A835A8">
      <w:pPr>
        <w:pStyle w:val="Heading1"/>
        <w:numPr>
          <w:ilvl w:val="0"/>
          <w:numId w:val="15"/>
        </w:numPr>
        <w:rPr>
          <w:color w:val="21003E"/>
        </w:rPr>
      </w:pPr>
      <w:bookmarkStart w:id="40" w:name="_Toc106115448"/>
      <w:r>
        <w:rPr>
          <w:color w:val="21003E"/>
        </w:rPr>
        <w:lastRenderedPageBreak/>
        <w:t>D</w:t>
      </w:r>
      <w:r w:rsidR="00694EEE" w:rsidRPr="00C102F9">
        <w:rPr>
          <w:color w:val="21003E"/>
        </w:rPr>
        <w:t xml:space="preserve">isputes </w:t>
      </w:r>
      <w:r w:rsidR="005867BA">
        <w:rPr>
          <w:color w:val="21003E"/>
        </w:rPr>
        <w:t>and appeals</w:t>
      </w:r>
      <w:bookmarkEnd w:id="40"/>
    </w:p>
    <w:p w14:paraId="212768F7" w14:textId="77777777" w:rsidR="00694EEE" w:rsidRDefault="00694EEE" w:rsidP="00694EEE">
      <w:pPr>
        <w:pStyle w:val="Default"/>
        <w:rPr>
          <w:sz w:val="23"/>
          <w:szCs w:val="23"/>
        </w:rPr>
      </w:pPr>
    </w:p>
    <w:p w14:paraId="086C9E47" w14:textId="77777777" w:rsidR="006055DD" w:rsidRDefault="00694EEE" w:rsidP="00694EEE">
      <w:pPr>
        <w:pStyle w:val="Default"/>
      </w:pPr>
      <w:r w:rsidRPr="00F22C4F">
        <w:t xml:space="preserve">If the customer disagrees with </w:t>
      </w:r>
      <w:r w:rsidR="004D4C30">
        <w:t>the Council</w:t>
      </w:r>
      <w:r w:rsidRPr="00F22C4F">
        <w:t xml:space="preserve">’s </w:t>
      </w:r>
      <w:r w:rsidR="00C102F9" w:rsidRPr="00F22C4F">
        <w:t>decision,</w:t>
      </w:r>
      <w:r w:rsidRPr="00F22C4F">
        <w:t xml:space="preserve"> they </w:t>
      </w:r>
      <w:r w:rsidR="006055DD">
        <w:t>may</w:t>
      </w:r>
      <w:r w:rsidRPr="00F22C4F">
        <w:t xml:space="preserve"> </w:t>
      </w:r>
      <w:r>
        <w:t xml:space="preserve">request </w:t>
      </w:r>
      <w:r w:rsidRPr="00F22C4F">
        <w:t xml:space="preserve">a </w:t>
      </w:r>
      <w:r>
        <w:t>review i</w:t>
      </w:r>
      <w:r w:rsidRPr="00F22C4F">
        <w:t xml:space="preserve">n writing giving the reasons. </w:t>
      </w:r>
    </w:p>
    <w:p w14:paraId="1AD6E151" w14:textId="77777777" w:rsidR="006055DD" w:rsidRDefault="006055DD" w:rsidP="00694EEE">
      <w:pPr>
        <w:pStyle w:val="Default"/>
      </w:pPr>
    </w:p>
    <w:p w14:paraId="7FF28918" w14:textId="15A161E6" w:rsidR="00694EEE" w:rsidRPr="00F22C4F" w:rsidRDefault="00694EEE" w:rsidP="00694EEE">
      <w:pPr>
        <w:pStyle w:val="Default"/>
      </w:pPr>
      <w:r w:rsidRPr="00F22C4F">
        <w:t xml:space="preserve">The applicant must make their request within one month of the original decision. Late requests </w:t>
      </w:r>
      <w:r w:rsidR="006055DD">
        <w:t>will only</w:t>
      </w:r>
      <w:r w:rsidRPr="00F22C4F">
        <w:t xml:space="preserve"> be considered if the applicant has good reason for the delay. </w:t>
      </w:r>
    </w:p>
    <w:p w14:paraId="168254DC" w14:textId="77777777" w:rsidR="00694EEE" w:rsidRDefault="00694EEE" w:rsidP="00694EEE">
      <w:pPr>
        <w:pStyle w:val="Default"/>
      </w:pPr>
    </w:p>
    <w:p w14:paraId="51593A24" w14:textId="4E76297D" w:rsidR="00694EEE" w:rsidRDefault="006055DD" w:rsidP="00694EEE">
      <w:pPr>
        <w:pStyle w:val="Default"/>
      </w:pPr>
      <w:r>
        <w:t xml:space="preserve">The </w:t>
      </w:r>
      <w:r w:rsidRPr="00393A1E">
        <w:t>Benefits Subsidy &amp; Compliance Manager</w:t>
      </w:r>
      <w:r w:rsidRPr="00F22C4F">
        <w:t xml:space="preserve"> will review </w:t>
      </w:r>
      <w:r>
        <w:t>all appeals. Unlike housing benefit appeals, D</w:t>
      </w:r>
      <w:r w:rsidR="00694EEE" w:rsidRPr="00F22C4F">
        <w:t xml:space="preserve">HP </w:t>
      </w:r>
      <w:r>
        <w:t>appeals</w:t>
      </w:r>
      <w:r w:rsidR="00694EEE" w:rsidRPr="00F22C4F">
        <w:t xml:space="preserve"> </w:t>
      </w:r>
      <w:r w:rsidR="00694EEE">
        <w:t>do not g</w:t>
      </w:r>
      <w:r w:rsidR="00694EEE" w:rsidRPr="00F22C4F">
        <w:t>o to the Tribunal Service</w:t>
      </w:r>
      <w:r w:rsidR="00694EEE">
        <w:t>.</w:t>
      </w:r>
      <w:r w:rsidR="00694EEE" w:rsidRPr="00F22C4F">
        <w:t xml:space="preserve"> </w:t>
      </w:r>
    </w:p>
    <w:p w14:paraId="2C9FC521" w14:textId="77777777" w:rsidR="00694EEE" w:rsidRDefault="00694EEE" w:rsidP="00694EEE">
      <w:pPr>
        <w:pStyle w:val="Default"/>
      </w:pPr>
    </w:p>
    <w:p w14:paraId="085A478D" w14:textId="7415EC48" w:rsidR="00694EEE" w:rsidRPr="00EA587B" w:rsidRDefault="00694EEE" w:rsidP="00694EEE">
      <w:pPr>
        <w:pStyle w:val="Default"/>
      </w:pPr>
      <w:r w:rsidRPr="00F22C4F">
        <w:t xml:space="preserve">Disputes will be dealt with by 10 working days of receipt of the dispute. The applicant </w:t>
      </w:r>
      <w:r w:rsidR="006055DD">
        <w:t xml:space="preserve">will </w:t>
      </w:r>
      <w:r w:rsidRPr="00F22C4F">
        <w:t xml:space="preserve">be notified in writing of the decision and the reasons for the decision </w:t>
      </w:r>
      <w:r w:rsidR="006055DD">
        <w:t xml:space="preserve">will </w:t>
      </w:r>
      <w:r w:rsidRPr="00F22C4F">
        <w:t>be given</w:t>
      </w:r>
      <w:r w:rsidRPr="00EA587B">
        <w:t>.</w:t>
      </w:r>
    </w:p>
    <w:p w14:paraId="0A77A76B" w14:textId="77777777" w:rsidR="00694EEE" w:rsidRPr="00EA587B" w:rsidRDefault="00694EEE" w:rsidP="00694EEE">
      <w:pPr>
        <w:pStyle w:val="Default"/>
      </w:pPr>
    </w:p>
    <w:p w14:paraId="7B63FD34" w14:textId="7794AA21" w:rsidR="00F072C1" w:rsidRPr="00EA587B" w:rsidRDefault="00694EEE" w:rsidP="00F221E4">
      <w:pPr>
        <w:pStyle w:val="Default"/>
      </w:pPr>
      <w:r w:rsidRPr="00EA587B">
        <w:t>In the event of a dispute as to interpretation of this guidance</w:t>
      </w:r>
      <w:r w:rsidR="006055DD" w:rsidRPr="00EA587B">
        <w:t>,</w:t>
      </w:r>
      <w:r w:rsidRPr="00EA587B">
        <w:t xml:space="preserve"> the Discretionary </w:t>
      </w:r>
      <w:r w:rsidR="004D4C30" w:rsidRPr="00EA587B">
        <w:t xml:space="preserve">Housing </w:t>
      </w:r>
      <w:r w:rsidR="006055DD" w:rsidRPr="00EA587B">
        <w:t>B</w:t>
      </w:r>
      <w:r w:rsidR="004D4C30" w:rsidRPr="00EA587B">
        <w:t>enefit</w:t>
      </w:r>
      <w:r w:rsidRPr="00EA587B">
        <w:t>s Payments Guidance manual shall be the final reference document.</w:t>
      </w:r>
    </w:p>
    <w:p w14:paraId="246C8CBE" w14:textId="29759EFA" w:rsidR="00F072C1" w:rsidRPr="00D0237F" w:rsidRDefault="00F072C1" w:rsidP="00A835A8">
      <w:pPr>
        <w:pStyle w:val="Heading1"/>
        <w:numPr>
          <w:ilvl w:val="0"/>
          <w:numId w:val="15"/>
        </w:numPr>
      </w:pPr>
      <w:bookmarkStart w:id="41" w:name="_Toc106115449"/>
      <w:r w:rsidRPr="006576E4">
        <w:rPr>
          <w:color w:val="21003E"/>
        </w:rPr>
        <w:t>Publicity</w:t>
      </w:r>
      <w:bookmarkEnd w:id="41"/>
      <w:r w:rsidRPr="00D0237F">
        <w:t xml:space="preserve"> </w:t>
      </w:r>
    </w:p>
    <w:p w14:paraId="73602844" w14:textId="77777777" w:rsidR="00F072C1" w:rsidRDefault="00F072C1" w:rsidP="00F072C1">
      <w:pPr>
        <w:pStyle w:val="Default"/>
      </w:pPr>
    </w:p>
    <w:p w14:paraId="52F91EE1" w14:textId="77777777" w:rsidR="00C3677F" w:rsidRDefault="00F072C1" w:rsidP="00F072C1">
      <w:pPr>
        <w:pStyle w:val="Default"/>
      </w:pPr>
      <w:r w:rsidRPr="00C27FDA">
        <w:t>DHP</w:t>
      </w:r>
      <w:r w:rsidR="00C3677F">
        <w:t>s are:</w:t>
      </w:r>
    </w:p>
    <w:p w14:paraId="58327059" w14:textId="77777777" w:rsidR="00C3677F" w:rsidRPr="00EA587B" w:rsidRDefault="00C3677F" w:rsidP="00F072C1">
      <w:pPr>
        <w:pStyle w:val="Default"/>
      </w:pPr>
    </w:p>
    <w:p w14:paraId="5F7CAA5E" w14:textId="6D2553EC" w:rsidR="00EA587B" w:rsidRPr="00EA587B" w:rsidRDefault="00EA587B" w:rsidP="00EA587B">
      <w:pPr>
        <w:pStyle w:val="ListParagraph"/>
        <w:numPr>
          <w:ilvl w:val="0"/>
          <w:numId w:val="8"/>
        </w:numPr>
        <w:spacing w:after="0" w:line="240" w:lineRule="auto"/>
        <w:ind w:left="360"/>
        <w:rPr>
          <w:sz w:val="24"/>
          <w:szCs w:val="24"/>
        </w:rPr>
      </w:pPr>
      <w:r w:rsidRPr="00EA587B">
        <w:rPr>
          <w:sz w:val="24"/>
          <w:szCs w:val="24"/>
        </w:rPr>
        <w:t>Promoted by the Councils contact centre</w:t>
      </w:r>
      <w:r>
        <w:rPr>
          <w:sz w:val="24"/>
          <w:szCs w:val="24"/>
        </w:rPr>
        <w:t xml:space="preserve"> </w:t>
      </w:r>
      <w:r w:rsidRPr="00EA587B">
        <w:rPr>
          <w:sz w:val="24"/>
          <w:szCs w:val="24"/>
        </w:rPr>
        <w:t xml:space="preserve">when liaising with </w:t>
      </w:r>
      <w:r>
        <w:rPr>
          <w:sz w:val="24"/>
          <w:szCs w:val="24"/>
        </w:rPr>
        <w:t xml:space="preserve">potentially eligible </w:t>
      </w:r>
      <w:r w:rsidRPr="00EA587B">
        <w:rPr>
          <w:sz w:val="24"/>
          <w:szCs w:val="24"/>
        </w:rPr>
        <w:t xml:space="preserve">customers. </w:t>
      </w:r>
    </w:p>
    <w:p w14:paraId="632AB8A7" w14:textId="6E09F664" w:rsidR="00EA587B" w:rsidRPr="00EA587B" w:rsidRDefault="00EA587B" w:rsidP="00EA587B">
      <w:pPr>
        <w:pStyle w:val="ListParagraph"/>
        <w:numPr>
          <w:ilvl w:val="0"/>
          <w:numId w:val="8"/>
        </w:numPr>
        <w:spacing w:after="0" w:line="240" w:lineRule="auto"/>
        <w:ind w:left="360"/>
        <w:rPr>
          <w:sz w:val="24"/>
          <w:szCs w:val="24"/>
        </w:rPr>
      </w:pPr>
      <w:r w:rsidRPr="00EA587B">
        <w:rPr>
          <w:sz w:val="24"/>
          <w:szCs w:val="24"/>
        </w:rPr>
        <w:t xml:space="preserve">Promoted by other teams including revenues, benefits and housing when liaising with </w:t>
      </w:r>
      <w:r>
        <w:rPr>
          <w:sz w:val="24"/>
          <w:szCs w:val="24"/>
        </w:rPr>
        <w:t xml:space="preserve">potentially eligible </w:t>
      </w:r>
      <w:r w:rsidRPr="00EA587B">
        <w:rPr>
          <w:sz w:val="24"/>
          <w:szCs w:val="24"/>
        </w:rPr>
        <w:t xml:space="preserve">customers. </w:t>
      </w:r>
    </w:p>
    <w:p w14:paraId="59A082FD" w14:textId="78FAD19B" w:rsidR="00EA587B" w:rsidRPr="00EA587B" w:rsidRDefault="00EA587B" w:rsidP="006F2BBE">
      <w:pPr>
        <w:pStyle w:val="ListParagraph"/>
        <w:numPr>
          <w:ilvl w:val="0"/>
          <w:numId w:val="8"/>
        </w:numPr>
        <w:spacing w:after="0" w:line="240" w:lineRule="auto"/>
        <w:ind w:left="360"/>
        <w:rPr>
          <w:sz w:val="24"/>
          <w:szCs w:val="24"/>
        </w:rPr>
      </w:pPr>
      <w:r w:rsidRPr="00EA587B">
        <w:rPr>
          <w:sz w:val="24"/>
          <w:szCs w:val="24"/>
        </w:rPr>
        <w:t>Publicised on the</w:t>
      </w:r>
      <w:r w:rsidR="004D4C30" w:rsidRPr="00EA587B">
        <w:rPr>
          <w:sz w:val="24"/>
          <w:szCs w:val="24"/>
        </w:rPr>
        <w:t xml:space="preserve"> Council</w:t>
      </w:r>
      <w:r w:rsidR="00F072C1" w:rsidRPr="00EA587B">
        <w:rPr>
          <w:sz w:val="24"/>
          <w:szCs w:val="24"/>
        </w:rPr>
        <w:t>’s website</w:t>
      </w:r>
    </w:p>
    <w:p w14:paraId="159BFBD1" w14:textId="6680E9C2" w:rsidR="00F072C1" w:rsidRPr="00EA587B" w:rsidRDefault="00EA587B" w:rsidP="00EA587B">
      <w:pPr>
        <w:pStyle w:val="ListParagraph"/>
        <w:numPr>
          <w:ilvl w:val="0"/>
          <w:numId w:val="8"/>
        </w:numPr>
        <w:spacing w:after="0" w:line="240" w:lineRule="auto"/>
        <w:ind w:left="360"/>
        <w:rPr>
          <w:sz w:val="24"/>
          <w:szCs w:val="24"/>
        </w:rPr>
      </w:pPr>
      <w:r w:rsidRPr="00EA587B">
        <w:rPr>
          <w:sz w:val="24"/>
          <w:szCs w:val="24"/>
        </w:rPr>
        <w:t>Promoted by partner agencies including the</w:t>
      </w:r>
      <w:r w:rsidR="00F072C1" w:rsidRPr="00EA587B">
        <w:rPr>
          <w:sz w:val="24"/>
          <w:szCs w:val="24"/>
        </w:rPr>
        <w:t xml:space="preserve"> CAB, CVS and other voluntary agencies, including the County Council. </w:t>
      </w:r>
    </w:p>
    <w:p w14:paraId="1C184770" w14:textId="77777777" w:rsidR="00F072C1" w:rsidRDefault="00F072C1" w:rsidP="00F072C1">
      <w:pPr>
        <w:pStyle w:val="Default"/>
      </w:pPr>
    </w:p>
    <w:p w14:paraId="6A79443D" w14:textId="77777777" w:rsidR="00F072C1" w:rsidRDefault="00F072C1" w:rsidP="00F072C1">
      <w:pPr>
        <w:pStyle w:val="Default"/>
      </w:pPr>
      <w:r w:rsidRPr="00C27FDA">
        <w:t xml:space="preserve">Welfare </w:t>
      </w:r>
      <w:r>
        <w:t>a</w:t>
      </w:r>
      <w:r w:rsidRPr="00C27FDA">
        <w:t xml:space="preserve">dvice and </w:t>
      </w:r>
      <w:r>
        <w:t>a</w:t>
      </w:r>
      <w:r w:rsidRPr="00C27FDA">
        <w:t xml:space="preserve">dult </w:t>
      </w:r>
      <w:r>
        <w:t>c</w:t>
      </w:r>
      <w:r w:rsidRPr="00C27FDA">
        <w:t xml:space="preserve">are teams </w:t>
      </w:r>
      <w:r>
        <w:t>are</w:t>
      </w:r>
      <w:r w:rsidRPr="00C27FDA">
        <w:t xml:space="preserve"> made aware of this </w:t>
      </w:r>
      <w:r>
        <w:t>guidance</w:t>
      </w:r>
      <w:r w:rsidRPr="00C27FDA">
        <w:t xml:space="preserve"> to raise awareness of DHP</w:t>
      </w:r>
      <w:r>
        <w:t>s,</w:t>
      </w:r>
      <w:r w:rsidRPr="00C27FDA">
        <w:t xml:space="preserve"> so the funds can be directed to those most in need locally.</w:t>
      </w:r>
    </w:p>
    <w:p w14:paraId="493BCCF9" w14:textId="77777777" w:rsidR="00F072C1" w:rsidRDefault="00F072C1" w:rsidP="00F072C1">
      <w:pPr>
        <w:pStyle w:val="Default"/>
      </w:pPr>
    </w:p>
    <w:p w14:paraId="16334D1E" w14:textId="4C054741" w:rsidR="00F072C1" w:rsidRDefault="00F072C1" w:rsidP="00F072C1">
      <w:pPr>
        <w:pStyle w:val="Default"/>
      </w:pPr>
      <w:r w:rsidRPr="00C27FDA">
        <w:t>Additional publicity, such as press releases</w:t>
      </w:r>
      <w:r w:rsidR="00EA587B">
        <w:t xml:space="preserve"> and promotion via social media may also be carried out</w:t>
      </w:r>
      <w:r w:rsidRPr="00C27FDA">
        <w:t xml:space="preserve"> to encourage take up of the funding. </w:t>
      </w:r>
    </w:p>
    <w:p w14:paraId="3B399080" w14:textId="77777777" w:rsidR="009F0316" w:rsidRDefault="009F0316">
      <w:pPr>
        <w:rPr>
          <w:rFonts w:asciiTheme="majorHAnsi" w:eastAsiaTheme="majorEastAsia" w:hAnsiTheme="majorHAnsi" w:cstheme="majorBidi"/>
          <w:b/>
          <w:bCs/>
          <w:color w:val="21003E"/>
          <w:sz w:val="28"/>
          <w:szCs w:val="28"/>
        </w:rPr>
      </w:pPr>
      <w:r>
        <w:rPr>
          <w:color w:val="21003E"/>
        </w:rPr>
        <w:br w:type="page"/>
      </w:r>
    </w:p>
    <w:p w14:paraId="7E7820F1" w14:textId="723D7835" w:rsidR="005867BA" w:rsidRPr="006576E4" w:rsidRDefault="005867BA" w:rsidP="00A835A8">
      <w:pPr>
        <w:pStyle w:val="Heading1"/>
        <w:numPr>
          <w:ilvl w:val="0"/>
          <w:numId w:val="15"/>
        </w:numPr>
        <w:rPr>
          <w:color w:val="21003E"/>
        </w:rPr>
      </w:pPr>
      <w:bookmarkStart w:id="42" w:name="_Toc106115450"/>
      <w:r>
        <w:rPr>
          <w:color w:val="21003E"/>
        </w:rPr>
        <w:lastRenderedPageBreak/>
        <w:t>Financial control</w:t>
      </w:r>
      <w:bookmarkEnd w:id="42"/>
    </w:p>
    <w:p w14:paraId="6194B283" w14:textId="77777777" w:rsidR="005867BA" w:rsidRPr="00C27FDA" w:rsidRDefault="005867BA" w:rsidP="005867BA">
      <w:pPr>
        <w:pStyle w:val="Default"/>
      </w:pPr>
    </w:p>
    <w:p w14:paraId="20913A43" w14:textId="2F4AF7C7" w:rsidR="005867BA" w:rsidRPr="002874FC" w:rsidRDefault="005867BA" w:rsidP="005867BA">
      <w:pPr>
        <w:pStyle w:val="Default"/>
        <w:rPr>
          <w:strike/>
        </w:rPr>
      </w:pPr>
      <w:r w:rsidRPr="00C27FDA">
        <w:t xml:space="preserve">The </w:t>
      </w:r>
      <w:r w:rsidR="00EA587B" w:rsidRPr="00393A1E">
        <w:t>Benefits Subsidy &amp; Compliance Manager</w:t>
      </w:r>
      <w:r w:rsidR="00EA587B" w:rsidRPr="00F22C4F">
        <w:t xml:space="preserve"> </w:t>
      </w:r>
      <w:r w:rsidRPr="00C27FDA">
        <w:t>will control expenditure</w:t>
      </w:r>
      <w:r>
        <w:t>.</w:t>
      </w:r>
    </w:p>
    <w:p w14:paraId="7E74DAAD" w14:textId="77777777" w:rsidR="005867BA" w:rsidRPr="00C27FDA" w:rsidRDefault="005867BA" w:rsidP="005867BA">
      <w:pPr>
        <w:pStyle w:val="Default"/>
      </w:pPr>
    </w:p>
    <w:p w14:paraId="63F623D8" w14:textId="6A1056B9" w:rsidR="005867BA" w:rsidRPr="007640D6" w:rsidRDefault="005867BA" w:rsidP="005867BA">
      <w:pPr>
        <w:pStyle w:val="Default"/>
      </w:pPr>
      <w:r w:rsidRPr="00C27FDA">
        <w:t xml:space="preserve">On no account is </w:t>
      </w:r>
      <w:r w:rsidR="004D4C30">
        <w:t>the Council</w:t>
      </w:r>
      <w:r w:rsidRPr="00C27FDA">
        <w:t xml:space="preserve">’s grant allocation to be exceeded without prior approval </w:t>
      </w:r>
      <w:r>
        <w:t xml:space="preserve">of the </w:t>
      </w:r>
      <w:r w:rsidRPr="00C27FDA">
        <w:t>Section 151 Officer, if considered appropriate to do so.</w:t>
      </w:r>
    </w:p>
    <w:p w14:paraId="6341DB50" w14:textId="77777777" w:rsidR="00DE7560" w:rsidRPr="00DE7560" w:rsidRDefault="00DE7560" w:rsidP="005867BA">
      <w:pPr>
        <w:pStyle w:val="Heading1"/>
        <w:spacing w:before="0"/>
        <w:rPr>
          <w:sz w:val="18"/>
          <w:szCs w:val="18"/>
        </w:rPr>
      </w:pPr>
    </w:p>
    <w:p w14:paraId="26942EE0" w14:textId="7FAD6720" w:rsidR="00D15B39" w:rsidRPr="00D15B39" w:rsidRDefault="00D15B39" w:rsidP="00820997"/>
    <w:p w14:paraId="12F3EEEE" w14:textId="77777777" w:rsidR="00413949" w:rsidRDefault="00413949" w:rsidP="00820997">
      <w:r>
        <w:br w:type="page"/>
      </w:r>
    </w:p>
    <w:p w14:paraId="60F2111F" w14:textId="77777777" w:rsidR="00C102F9" w:rsidRDefault="00413949" w:rsidP="00C102F9">
      <w:pPr>
        <w:rPr>
          <w:rFonts w:asciiTheme="majorHAnsi" w:hAnsiTheme="majorHAnsi"/>
          <w:b/>
          <w:bCs/>
          <w:color w:val="220022"/>
          <w:sz w:val="28"/>
          <w:szCs w:val="28"/>
        </w:rPr>
      </w:pPr>
      <w:r w:rsidRPr="00413949">
        <w:rPr>
          <w:rFonts w:asciiTheme="majorHAnsi" w:hAnsiTheme="majorHAnsi"/>
          <w:b/>
          <w:bCs/>
          <w:color w:val="220022"/>
          <w:sz w:val="28"/>
          <w:szCs w:val="28"/>
        </w:rPr>
        <w:lastRenderedPageBreak/>
        <w:t>Appendix.</w:t>
      </w:r>
      <w:r w:rsidR="00C102F9">
        <w:rPr>
          <w:rFonts w:asciiTheme="majorHAnsi" w:hAnsiTheme="majorHAnsi"/>
          <w:b/>
          <w:bCs/>
          <w:color w:val="220022"/>
          <w:sz w:val="28"/>
          <w:szCs w:val="28"/>
        </w:rPr>
        <w:t>1</w:t>
      </w:r>
    </w:p>
    <w:p w14:paraId="25FF9C18" w14:textId="5D7EB4FC" w:rsidR="00C102F9" w:rsidRPr="00C102F9" w:rsidRDefault="00C102F9" w:rsidP="00C102F9">
      <w:pPr>
        <w:rPr>
          <w:rFonts w:asciiTheme="majorHAnsi" w:hAnsiTheme="majorHAnsi"/>
          <w:b/>
          <w:bCs/>
          <w:color w:val="220022"/>
          <w:sz w:val="28"/>
          <w:szCs w:val="28"/>
        </w:rPr>
      </w:pPr>
      <w:r w:rsidRPr="00C102F9">
        <w:rPr>
          <w:rFonts w:asciiTheme="majorHAnsi" w:hAnsiTheme="majorHAnsi"/>
          <w:b/>
          <w:bCs/>
          <w:color w:val="220022"/>
          <w:sz w:val="28"/>
          <w:szCs w:val="28"/>
        </w:rPr>
        <w:t>Qualifying criteria</w:t>
      </w:r>
    </w:p>
    <w:p w14:paraId="5F41D5FF" w14:textId="0CEF89DD" w:rsidR="00C102F9" w:rsidRPr="00820997" w:rsidRDefault="00C102F9" w:rsidP="00C102F9">
      <w:pPr>
        <w:pStyle w:val="Heading1"/>
        <w:spacing w:before="0" w:line="240" w:lineRule="auto"/>
        <w:rPr>
          <w:rFonts w:ascii="Arial" w:hAnsi="Arial" w:cs="Arial"/>
          <w:color w:val="21003E"/>
          <w:sz w:val="24"/>
          <w:szCs w:val="24"/>
          <w:lang w:eastAsia="en-GB"/>
        </w:rPr>
      </w:pPr>
      <w:bookmarkStart w:id="43" w:name="_Toc90017018"/>
      <w:bookmarkStart w:id="44" w:name="_Toc106115451"/>
      <w:r w:rsidRPr="00820997">
        <w:rPr>
          <w:rFonts w:ascii="Arial" w:hAnsi="Arial" w:cs="Arial"/>
          <w:color w:val="21003E"/>
          <w:sz w:val="24"/>
          <w:szCs w:val="24"/>
          <w:lang w:eastAsia="en-GB"/>
        </w:rPr>
        <w:t>Initial considerations</w:t>
      </w:r>
      <w:bookmarkEnd w:id="43"/>
      <w:bookmarkEnd w:id="44"/>
    </w:p>
    <w:p w14:paraId="7BBB712C" w14:textId="77777777" w:rsidR="00C102F9" w:rsidRDefault="00C102F9" w:rsidP="00C102F9">
      <w:pPr>
        <w:spacing w:after="0" w:line="240" w:lineRule="auto"/>
        <w:rPr>
          <w:rFonts w:ascii="Arial" w:hAnsi="Arial" w:cs="Arial"/>
          <w:color w:val="000000"/>
          <w:sz w:val="24"/>
          <w:szCs w:val="24"/>
          <w:lang w:eastAsia="en-GB"/>
        </w:rPr>
      </w:pPr>
    </w:p>
    <w:p w14:paraId="60F1A782" w14:textId="11E7D0E3" w:rsidR="00C102F9" w:rsidRPr="00745313" w:rsidRDefault="00C102F9" w:rsidP="00C102F9">
      <w:pPr>
        <w:pStyle w:val="ListParagraph"/>
        <w:numPr>
          <w:ilvl w:val="0"/>
          <w:numId w:val="4"/>
        </w:numPr>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DHP’s are a short-term temporary solution. They are not intended to be, nor should they be considered to be, a way round current or future entitlement restrictions set out with the </w:t>
      </w:r>
      <w:r w:rsidR="004D4C30">
        <w:rPr>
          <w:rFonts w:ascii="Arial" w:hAnsi="Arial" w:cs="Arial"/>
          <w:color w:val="000000"/>
          <w:sz w:val="24"/>
          <w:szCs w:val="24"/>
          <w:lang w:eastAsia="en-GB"/>
        </w:rPr>
        <w:t>housing benefit</w:t>
      </w:r>
      <w:r w:rsidRPr="00745313">
        <w:rPr>
          <w:rFonts w:ascii="Arial" w:hAnsi="Arial" w:cs="Arial"/>
          <w:color w:val="000000"/>
          <w:sz w:val="24"/>
          <w:szCs w:val="24"/>
          <w:lang w:eastAsia="en-GB"/>
        </w:rPr>
        <w:t xml:space="preserve"> tax benefit legislation. Likewise, the Homelessness Prevention Fund is not intended to be a substitute for making a payment which is quite clearly a DHP.</w:t>
      </w:r>
    </w:p>
    <w:p w14:paraId="31B41040" w14:textId="77777777" w:rsidR="00C102F9" w:rsidRDefault="00C102F9" w:rsidP="00C102F9">
      <w:pPr>
        <w:spacing w:after="0" w:line="240" w:lineRule="auto"/>
        <w:rPr>
          <w:rFonts w:ascii="Arial" w:hAnsi="Arial" w:cs="Arial"/>
          <w:color w:val="000000"/>
          <w:sz w:val="24"/>
          <w:szCs w:val="24"/>
          <w:lang w:eastAsia="en-GB"/>
        </w:rPr>
      </w:pPr>
    </w:p>
    <w:p w14:paraId="63E041E9" w14:textId="77777777" w:rsidR="00C102F9" w:rsidRPr="00745313" w:rsidRDefault="00C102F9" w:rsidP="00C102F9">
      <w:pPr>
        <w:pStyle w:val="ListParagraph"/>
        <w:numPr>
          <w:ilvl w:val="0"/>
          <w:numId w:val="4"/>
        </w:numPr>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DHP will not be awarded where a customer moves to a property knowing the rent is higher than the LHA or is higher that their previous property. The exceptions would be fleeing domestic violence or severe health reasons.</w:t>
      </w:r>
    </w:p>
    <w:p w14:paraId="2D4D7F9B" w14:textId="77777777" w:rsidR="00C102F9" w:rsidRDefault="00C102F9" w:rsidP="00C102F9">
      <w:pPr>
        <w:spacing w:after="0" w:line="240" w:lineRule="auto"/>
        <w:rPr>
          <w:rFonts w:ascii="Arial" w:hAnsi="Arial" w:cs="Arial"/>
          <w:color w:val="000000"/>
          <w:sz w:val="24"/>
          <w:szCs w:val="24"/>
          <w:lang w:eastAsia="en-GB"/>
        </w:rPr>
      </w:pPr>
    </w:p>
    <w:p w14:paraId="11252FBC" w14:textId="77777777" w:rsidR="00C102F9" w:rsidRPr="00745313" w:rsidRDefault="00C102F9" w:rsidP="00C102F9">
      <w:pPr>
        <w:pStyle w:val="ListParagraph"/>
        <w:numPr>
          <w:ilvl w:val="0"/>
          <w:numId w:val="4"/>
        </w:numPr>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In cases where the customer is applying for DHP because they have multiple debts, DHP will only be awarded once the customer has attended a meeting with a debt advice professional. Help will be given with making this appointment. </w:t>
      </w:r>
    </w:p>
    <w:p w14:paraId="5AA4EB47" w14:textId="77777777" w:rsidR="00C102F9" w:rsidRDefault="00C102F9" w:rsidP="00C102F9">
      <w:pPr>
        <w:spacing w:after="0" w:line="240" w:lineRule="auto"/>
        <w:rPr>
          <w:rFonts w:ascii="Arial" w:hAnsi="Arial" w:cs="Arial"/>
          <w:color w:val="000000"/>
          <w:sz w:val="24"/>
          <w:szCs w:val="24"/>
          <w:lang w:eastAsia="en-GB"/>
        </w:rPr>
      </w:pPr>
    </w:p>
    <w:p w14:paraId="03E2F48A" w14:textId="5C8894E3" w:rsidR="00C102F9" w:rsidRPr="00820997" w:rsidRDefault="00C102F9" w:rsidP="00C102F9">
      <w:pPr>
        <w:spacing w:after="0" w:line="240" w:lineRule="auto"/>
        <w:rPr>
          <w:rFonts w:ascii="Arial" w:hAnsi="Arial" w:cs="Arial"/>
          <w:b/>
          <w:bCs/>
          <w:color w:val="21003E"/>
          <w:sz w:val="24"/>
          <w:szCs w:val="24"/>
          <w:lang w:eastAsia="en-GB"/>
        </w:rPr>
      </w:pPr>
      <w:r w:rsidRPr="00820997">
        <w:rPr>
          <w:rFonts w:ascii="Arial" w:hAnsi="Arial" w:cs="Arial"/>
          <w:b/>
          <w:bCs/>
          <w:color w:val="21003E"/>
          <w:sz w:val="24"/>
          <w:szCs w:val="24"/>
          <w:lang w:eastAsia="en-GB"/>
        </w:rPr>
        <w:t>Rent arrears</w:t>
      </w:r>
    </w:p>
    <w:p w14:paraId="34CBFB45" w14:textId="77777777" w:rsidR="00C102F9" w:rsidRDefault="00C102F9" w:rsidP="00C102F9">
      <w:pPr>
        <w:spacing w:after="0" w:line="240" w:lineRule="auto"/>
        <w:rPr>
          <w:rFonts w:ascii="Arial" w:hAnsi="Arial" w:cs="Arial"/>
          <w:color w:val="000000"/>
          <w:sz w:val="24"/>
          <w:szCs w:val="24"/>
          <w:lang w:eastAsia="en-GB"/>
        </w:rPr>
      </w:pPr>
    </w:p>
    <w:p w14:paraId="10735532" w14:textId="56049484" w:rsidR="00C102F9" w:rsidRPr="00745313" w:rsidRDefault="00C102F9" w:rsidP="00C102F9">
      <w:pPr>
        <w:pStyle w:val="ListParagraph"/>
        <w:numPr>
          <w:ilvl w:val="0"/>
          <w:numId w:val="5"/>
        </w:numPr>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Where there appears to be a genuine risk of imminent eviction if the shortfall is not met, advice should be sought from the </w:t>
      </w:r>
      <w:r w:rsidR="00C57D92">
        <w:rPr>
          <w:rFonts w:ascii="Arial" w:hAnsi="Arial" w:cs="Arial"/>
          <w:color w:val="000000"/>
          <w:sz w:val="24"/>
          <w:szCs w:val="24"/>
          <w:lang w:eastAsia="en-GB"/>
        </w:rPr>
        <w:t>Housing Team</w:t>
      </w:r>
      <w:r w:rsidRPr="00745313">
        <w:rPr>
          <w:rFonts w:ascii="Arial" w:hAnsi="Arial" w:cs="Arial"/>
          <w:color w:val="000000"/>
          <w:sz w:val="24"/>
          <w:szCs w:val="24"/>
          <w:lang w:eastAsia="en-GB"/>
        </w:rPr>
        <w:t xml:space="preserve"> and agreement reached on what help, if any, can be given. It may be that financial assistance from the Homelessness Prevention Fund is more appropriate. </w:t>
      </w:r>
    </w:p>
    <w:p w14:paraId="33980B73" w14:textId="77777777" w:rsidR="00C102F9" w:rsidRDefault="00C102F9" w:rsidP="00C102F9">
      <w:pPr>
        <w:spacing w:after="0" w:line="240" w:lineRule="auto"/>
        <w:ind w:left="-360"/>
        <w:rPr>
          <w:rFonts w:ascii="Arial" w:hAnsi="Arial" w:cs="Arial"/>
          <w:color w:val="000000"/>
          <w:sz w:val="24"/>
          <w:szCs w:val="24"/>
          <w:lang w:eastAsia="en-GB"/>
        </w:rPr>
      </w:pPr>
    </w:p>
    <w:p w14:paraId="6AFBFBAA" w14:textId="04BEBCE6" w:rsidR="00C102F9" w:rsidRPr="00745313" w:rsidRDefault="00C102F9" w:rsidP="00C102F9">
      <w:pPr>
        <w:pStyle w:val="ListParagraph"/>
        <w:numPr>
          <w:ilvl w:val="0"/>
          <w:numId w:val="5"/>
        </w:numPr>
        <w:tabs>
          <w:tab w:val="num"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Is it reasonable to expect the customer to know that </w:t>
      </w:r>
      <w:r w:rsidR="004D4C30">
        <w:rPr>
          <w:rFonts w:ascii="Arial" w:hAnsi="Arial" w:cs="Arial"/>
          <w:color w:val="000000"/>
          <w:sz w:val="24"/>
          <w:szCs w:val="24"/>
          <w:lang w:eastAsia="en-GB"/>
        </w:rPr>
        <w:t>housing benefit</w:t>
      </w:r>
      <w:r w:rsidRPr="00745313">
        <w:rPr>
          <w:rFonts w:ascii="Arial" w:hAnsi="Arial" w:cs="Arial"/>
          <w:color w:val="000000"/>
          <w:sz w:val="24"/>
          <w:szCs w:val="24"/>
          <w:lang w:eastAsia="en-GB"/>
        </w:rPr>
        <w:t xml:space="preserve"> would be restricted before they took on the tenancy i.e.</w:t>
      </w:r>
      <w:r w:rsidR="00CC3DDA">
        <w:rPr>
          <w:rFonts w:ascii="Arial" w:hAnsi="Arial" w:cs="Arial"/>
          <w:color w:val="000000"/>
          <w:sz w:val="24"/>
          <w:szCs w:val="24"/>
          <w:lang w:eastAsia="en-GB"/>
        </w:rPr>
        <w:t>,</w:t>
      </w:r>
      <w:r w:rsidRPr="00745313">
        <w:rPr>
          <w:rFonts w:ascii="Arial" w:hAnsi="Arial" w:cs="Arial"/>
          <w:color w:val="000000"/>
          <w:sz w:val="24"/>
          <w:szCs w:val="24"/>
          <w:lang w:eastAsia="en-GB"/>
        </w:rPr>
        <w:t xml:space="preserve"> did they check LHA rates or has </w:t>
      </w:r>
      <w:r w:rsidR="004D4C30">
        <w:rPr>
          <w:rFonts w:ascii="Arial" w:hAnsi="Arial" w:cs="Arial"/>
          <w:color w:val="000000"/>
          <w:sz w:val="24"/>
          <w:szCs w:val="24"/>
          <w:lang w:eastAsia="en-GB"/>
        </w:rPr>
        <w:t>housing benefit</w:t>
      </w:r>
      <w:r w:rsidRPr="00745313">
        <w:rPr>
          <w:rFonts w:ascii="Arial" w:hAnsi="Arial" w:cs="Arial"/>
          <w:color w:val="000000"/>
          <w:sz w:val="24"/>
          <w:szCs w:val="24"/>
          <w:lang w:eastAsia="en-GB"/>
        </w:rPr>
        <w:t xml:space="preserve"> ever being restricted on a previous claim? </w:t>
      </w:r>
    </w:p>
    <w:p w14:paraId="5FF28E22" w14:textId="77777777" w:rsidR="00C102F9" w:rsidRDefault="00C102F9" w:rsidP="00C102F9">
      <w:pPr>
        <w:spacing w:after="0" w:line="240" w:lineRule="auto"/>
        <w:rPr>
          <w:rFonts w:ascii="Arial" w:hAnsi="Arial" w:cs="Arial"/>
          <w:color w:val="000000"/>
          <w:sz w:val="24"/>
          <w:szCs w:val="24"/>
          <w:lang w:eastAsia="en-GB"/>
        </w:rPr>
      </w:pPr>
    </w:p>
    <w:p w14:paraId="7743A569" w14:textId="625CCEE1" w:rsidR="00C102F9" w:rsidRDefault="00C57D92" w:rsidP="00C102F9">
      <w:pPr>
        <w:pStyle w:val="ListParagraph"/>
        <w:numPr>
          <w:ilvl w:val="0"/>
          <w:numId w:val="5"/>
        </w:numPr>
        <w:tabs>
          <w:tab w:val="num" w:pos="540"/>
        </w:tabs>
        <w:spacing w:after="0" w:line="240" w:lineRule="auto"/>
        <w:ind w:left="360"/>
        <w:rPr>
          <w:rFonts w:ascii="Arial" w:hAnsi="Arial" w:cs="Arial"/>
          <w:color w:val="000000"/>
          <w:sz w:val="24"/>
          <w:szCs w:val="24"/>
          <w:lang w:eastAsia="en-GB"/>
        </w:rPr>
      </w:pPr>
      <w:r>
        <w:rPr>
          <w:rFonts w:ascii="Arial" w:hAnsi="Arial" w:cs="Arial"/>
          <w:color w:val="000000"/>
          <w:sz w:val="24"/>
          <w:szCs w:val="24"/>
          <w:lang w:eastAsia="en-GB"/>
        </w:rPr>
        <w:t>Has the</w:t>
      </w:r>
      <w:r w:rsidR="00C102F9" w:rsidRPr="00745313">
        <w:rPr>
          <w:rFonts w:ascii="Arial" w:hAnsi="Arial" w:cs="Arial"/>
          <w:color w:val="000000"/>
          <w:sz w:val="24"/>
          <w:szCs w:val="24"/>
          <w:lang w:eastAsia="en-GB"/>
        </w:rPr>
        <w:t xml:space="preserve"> customer f</w:t>
      </w:r>
      <w:r>
        <w:rPr>
          <w:rFonts w:ascii="Arial" w:hAnsi="Arial" w:cs="Arial"/>
          <w:color w:val="000000"/>
          <w:sz w:val="24"/>
          <w:szCs w:val="24"/>
          <w:lang w:eastAsia="en-GB"/>
        </w:rPr>
        <w:t>ound</w:t>
      </w:r>
      <w:r w:rsidR="00C102F9" w:rsidRPr="00745313">
        <w:rPr>
          <w:rFonts w:ascii="Arial" w:hAnsi="Arial" w:cs="Arial"/>
          <w:color w:val="000000"/>
          <w:sz w:val="24"/>
          <w:szCs w:val="24"/>
          <w:lang w:eastAsia="en-GB"/>
        </w:rPr>
        <w:t xml:space="preserve"> cheaper accommodation? Advice should be sought from the </w:t>
      </w:r>
      <w:r>
        <w:rPr>
          <w:rFonts w:ascii="Arial" w:hAnsi="Arial" w:cs="Arial"/>
          <w:color w:val="000000"/>
          <w:sz w:val="24"/>
          <w:szCs w:val="24"/>
          <w:lang w:eastAsia="en-GB"/>
        </w:rPr>
        <w:t>Housing Team, Registered Social Landlord or private landlord</w:t>
      </w:r>
      <w:r w:rsidR="00C102F9">
        <w:rPr>
          <w:rFonts w:ascii="Arial" w:hAnsi="Arial" w:cs="Arial"/>
          <w:color w:val="000000"/>
          <w:sz w:val="24"/>
          <w:szCs w:val="24"/>
          <w:lang w:eastAsia="en-GB"/>
        </w:rPr>
        <w:t xml:space="preserve">, </w:t>
      </w:r>
      <w:r w:rsidR="00C102F9" w:rsidRPr="00745313">
        <w:rPr>
          <w:rFonts w:ascii="Arial" w:hAnsi="Arial" w:cs="Arial"/>
          <w:color w:val="000000"/>
          <w:sz w:val="24"/>
          <w:szCs w:val="24"/>
          <w:lang w:eastAsia="en-GB"/>
        </w:rPr>
        <w:t>and agreement reached on what help can be given, if any, with rent</w:t>
      </w:r>
      <w:r>
        <w:rPr>
          <w:rFonts w:ascii="Arial" w:hAnsi="Arial" w:cs="Arial"/>
          <w:color w:val="000000"/>
          <w:sz w:val="24"/>
          <w:szCs w:val="24"/>
          <w:lang w:eastAsia="en-GB"/>
        </w:rPr>
        <w:t xml:space="preserve"> arrears, rent</w:t>
      </w:r>
      <w:r w:rsidR="00C102F9" w:rsidRPr="00745313">
        <w:rPr>
          <w:rFonts w:ascii="Arial" w:hAnsi="Arial" w:cs="Arial"/>
          <w:color w:val="000000"/>
          <w:sz w:val="24"/>
          <w:szCs w:val="24"/>
          <w:lang w:eastAsia="en-GB"/>
        </w:rPr>
        <w:t xml:space="preserve"> deposit, rent in advance, removals, furniture etc, and by whom (DHP or Homelessness Prevention). </w:t>
      </w:r>
    </w:p>
    <w:p w14:paraId="792D9F08" w14:textId="77777777" w:rsidR="00C102F9" w:rsidRPr="00745313" w:rsidRDefault="00C102F9" w:rsidP="00C102F9">
      <w:pPr>
        <w:pStyle w:val="ListParagraph"/>
        <w:rPr>
          <w:rFonts w:ascii="Arial" w:hAnsi="Arial" w:cs="Arial"/>
          <w:color w:val="000000"/>
          <w:sz w:val="24"/>
          <w:szCs w:val="24"/>
          <w:lang w:eastAsia="en-GB"/>
        </w:rPr>
      </w:pPr>
    </w:p>
    <w:p w14:paraId="663AF9B4" w14:textId="5B3B27CE" w:rsidR="00C102F9" w:rsidRPr="00745313" w:rsidRDefault="00C102F9" w:rsidP="00C102F9">
      <w:pPr>
        <w:pStyle w:val="ListParagraph"/>
        <w:numPr>
          <w:ilvl w:val="0"/>
          <w:numId w:val="5"/>
        </w:numPr>
        <w:tabs>
          <w:tab w:val="num"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Can a rent reduction be negotiated with the landlord? Advice should be sought from the </w:t>
      </w:r>
      <w:r w:rsidR="00C57D92">
        <w:rPr>
          <w:rFonts w:ascii="Arial" w:hAnsi="Arial" w:cs="Arial"/>
          <w:color w:val="000000"/>
          <w:sz w:val="24"/>
          <w:szCs w:val="24"/>
          <w:lang w:eastAsia="en-GB"/>
        </w:rPr>
        <w:t>Housing and or Homelessness Prevention Team</w:t>
      </w:r>
      <w:r w:rsidRPr="00745313">
        <w:rPr>
          <w:rFonts w:ascii="Arial" w:hAnsi="Arial" w:cs="Arial"/>
          <w:color w:val="000000"/>
          <w:sz w:val="24"/>
          <w:szCs w:val="24"/>
          <w:lang w:eastAsia="en-GB"/>
        </w:rPr>
        <w:t>.</w:t>
      </w:r>
    </w:p>
    <w:p w14:paraId="7F8A5BB5" w14:textId="77777777" w:rsidR="00C102F9" w:rsidRDefault="00C102F9" w:rsidP="00C102F9">
      <w:pPr>
        <w:spacing w:after="0" w:line="240" w:lineRule="auto"/>
        <w:rPr>
          <w:rFonts w:ascii="Arial" w:hAnsi="Arial" w:cs="Arial"/>
          <w:color w:val="000000"/>
          <w:sz w:val="24"/>
          <w:szCs w:val="24"/>
          <w:lang w:eastAsia="en-GB"/>
        </w:rPr>
      </w:pPr>
    </w:p>
    <w:p w14:paraId="0276F14B" w14:textId="7CAAD0AB" w:rsidR="00C102F9" w:rsidRPr="001E0D0E" w:rsidRDefault="00C102F9" w:rsidP="001E0D0E">
      <w:pPr>
        <w:rPr>
          <w:rFonts w:ascii="Arial" w:hAnsi="Arial" w:cs="Arial"/>
          <w:b/>
          <w:bCs/>
          <w:color w:val="21003E"/>
          <w:sz w:val="24"/>
          <w:szCs w:val="24"/>
          <w:lang w:eastAsia="en-GB"/>
        </w:rPr>
      </w:pPr>
      <w:r w:rsidRPr="00820997">
        <w:rPr>
          <w:rFonts w:ascii="Arial" w:hAnsi="Arial" w:cs="Arial"/>
          <w:b/>
          <w:bCs/>
          <w:color w:val="21003E"/>
          <w:sz w:val="24"/>
          <w:szCs w:val="24"/>
          <w:lang w:eastAsia="en-GB"/>
        </w:rPr>
        <w:t xml:space="preserve">Income and </w:t>
      </w:r>
      <w:r>
        <w:rPr>
          <w:rFonts w:ascii="Arial" w:hAnsi="Arial" w:cs="Arial"/>
          <w:b/>
          <w:bCs/>
          <w:color w:val="21003E"/>
          <w:sz w:val="24"/>
          <w:szCs w:val="24"/>
          <w:lang w:eastAsia="en-GB"/>
        </w:rPr>
        <w:t>c</w:t>
      </w:r>
      <w:r w:rsidRPr="00820997">
        <w:rPr>
          <w:rFonts w:ascii="Arial" w:hAnsi="Arial" w:cs="Arial"/>
          <w:b/>
          <w:bCs/>
          <w:color w:val="21003E"/>
          <w:sz w:val="24"/>
          <w:szCs w:val="24"/>
          <w:lang w:eastAsia="en-GB"/>
        </w:rPr>
        <w:t>apital</w:t>
      </w:r>
    </w:p>
    <w:p w14:paraId="28137375" w14:textId="77777777" w:rsidR="00C102F9" w:rsidRPr="00745313" w:rsidRDefault="00C102F9" w:rsidP="00C102F9">
      <w:pPr>
        <w:pStyle w:val="ListParagraph"/>
        <w:numPr>
          <w:ilvl w:val="0"/>
          <w:numId w:val="6"/>
        </w:numPr>
        <w:tabs>
          <w:tab w:val="left"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Is any of the disregarded income to meet specific needs </w:t>
      </w:r>
      <w:proofErr w:type="gramStart"/>
      <w:r w:rsidRPr="00745313">
        <w:rPr>
          <w:rFonts w:ascii="Arial" w:hAnsi="Arial" w:cs="Arial"/>
          <w:color w:val="000000"/>
          <w:sz w:val="24"/>
          <w:szCs w:val="24"/>
          <w:lang w:eastAsia="en-GB"/>
        </w:rPr>
        <w:t>i.e.</w:t>
      </w:r>
      <w:proofErr w:type="gramEnd"/>
      <w:r w:rsidRPr="00745313">
        <w:rPr>
          <w:rFonts w:ascii="Arial" w:hAnsi="Arial" w:cs="Arial"/>
          <w:color w:val="000000"/>
          <w:sz w:val="24"/>
          <w:szCs w:val="24"/>
          <w:lang w:eastAsia="en-GB"/>
        </w:rPr>
        <w:t xml:space="preserve"> if mobility component of DLA is in payment how much is actually spent on running a car, taxi fares etc.</w:t>
      </w:r>
    </w:p>
    <w:p w14:paraId="0D41259A" w14:textId="77777777" w:rsidR="00C102F9" w:rsidRDefault="00C102F9" w:rsidP="00C102F9">
      <w:pPr>
        <w:spacing w:after="0" w:line="240" w:lineRule="auto"/>
        <w:ind w:left="-360"/>
        <w:rPr>
          <w:rFonts w:ascii="Arial" w:hAnsi="Arial" w:cs="Arial"/>
          <w:color w:val="000000"/>
          <w:sz w:val="24"/>
          <w:szCs w:val="24"/>
          <w:lang w:eastAsia="en-GB"/>
        </w:rPr>
      </w:pPr>
    </w:p>
    <w:p w14:paraId="174C441D" w14:textId="77777777" w:rsidR="00C102F9" w:rsidRPr="00745313" w:rsidRDefault="00C102F9" w:rsidP="00C102F9">
      <w:pPr>
        <w:pStyle w:val="ListParagraph"/>
        <w:numPr>
          <w:ilvl w:val="0"/>
          <w:numId w:val="6"/>
        </w:numPr>
        <w:tabs>
          <w:tab w:val="num"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Are there non dependants in the household who could provide (extra) help with the rent?</w:t>
      </w:r>
    </w:p>
    <w:p w14:paraId="63DDC4BB" w14:textId="77777777" w:rsidR="00C102F9" w:rsidRDefault="00C102F9" w:rsidP="00C102F9">
      <w:pPr>
        <w:spacing w:after="0" w:line="240" w:lineRule="auto"/>
        <w:rPr>
          <w:rFonts w:ascii="Arial" w:hAnsi="Arial" w:cs="Arial"/>
          <w:color w:val="000000"/>
          <w:sz w:val="24"/>
          <w:szCs w:val="24"/>
          <w:lang w:eastAsia="en-GB"/>
        </w:rPr>
      </w:pPr>
    </w:p>
    <w:p w14:paraId="4DD11C9D" w14:textId="77777777" w:rsidR="00C102F9" w:rsidRPr="00745313" w:rsidRDefault="00C102F9" w:rsidP="00C102F9">
      <w:pPr>
        <w:pStyle w:val="ListParagraph"/>
        <w:numPr>
          <w:ilvl w:val="0"/>
          <w:numId w:val="6"/>
        </w:numPr>
        <w:tabs>
          <w:tab w:val="num"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Does the customer or partner have any capital (including any disregarded income or capital</w:t>
      </w:r>
      <w:r>
        <w:rPr>
          <w:rFonts w:ascii="Arial" w:hAnsi="Arial" w:cs="Arial"/>
          <w:color w:val="000000"/>
          <w:sz w:val="24"/>
          <w:szCs w:val="24"/>
          <w:lang w:eastAsia="en-GB"/>
        </w:rPr>
        <w:t xml:space="preserve">, and </w:t>
      </w:r>
      <w:r w:rsidRPr="00745313">
        <w:rPr>
          <w:rFonts w:ascii="Arial" w:hAnsi="Arial" w:cs="Arial"/>
          <w:color w:val="000000"/>
          <w:sz w:val="24"/>
          <w:szCs w:val="24"/>
          <w:lang w:eastAsia="en-GB"/>
        </w:rPr>
        <w:t>if so</w:t>
      </w:r>
      <w:r>
        <w:rPr>
          <w:rFonts w:ascii="Arial" w:hAnsi="Arial" w:cs="Arial"/>
          <w:color w:val="000000"/>
          <w:sz w:val="24"/>
          <w:szCs w:val="24"/>
          <w:lang w:eastAsia="en-GB"/>
        </w:rPr>
        <w:t>,</w:t>
      </w:r>
      <w:r w:rsidRPr="00745313">
        <w:rPr>
          <w:rFonts w:ascii="Arial" w:hAnsi="Arial" w:cs="Arial"/>
          <w:color w:val="000000"/>
          <w:sz w:val="24"/>
          <w:szCs w:val="24"/>
          <w:lang w:eastAsia="en-GB"/>
        </w:rPr>
        <w:t xml:space="preserve"> how much? </w:t>
      </w:r>
    </w:p>
    <w:p w14:paraId="6A439557" w14:textId="77777777" w:rsidR="00C102F9" w:rsidRDefault="00C102F9" w:rsidP="00C102F9">
      <w:pPr>
        <w:spacing w:after="0" w:line="240" w:lineRule="auto"/>
        <w:rPr>
          <w:rFonts w:ascii="Arial" w:hAnsi="Arial" w:cs="Arial"/>
          <w:color w:val="000000"/>
          <w:sz w:val="24"/>
          <w:szCs w:val="24"/>
          <w:lang w:eastAsia="en-GB"/>
        </w:rPr>
      </w:pPr>
    </w:p>
    <w:p w14:paraId="3DC5106F" w14:textId="40143305" w:rsidR="00C102F9" w:rsidRDefault="00C102F9" w:rsidP="00C102F9">
      <w:pPr>
        <w:spacing w:after="0" w:line="240" w:lineRule="auto"/>
        <w:rPr>
          <w:rFonts w:ascii="Arial" w:hAnsi="Arial" w:cs="Arial"/>
          <w:b/>
          <w:bCs/>
          <w:color w:val="21003E"/>
          <w:sz w:val="24"/>
          <w:szCs w:val="24"/>
          <w:lang w:eastAsia="en-GB"/>
        </w:rPr>
      </w:pPr>
      <w:r w:rsidRPr="00820997">
        <w:rPr>
          <w:rFonts w:ascii="Arial" w:hAnsi="Arial" w:cs="Arial"/>
          <w:b/>
          <w:bCs/>
          <w:color w:val="21003E"/>
          <w:sz w:val="24"/>
          <w:szCs w:val="24"/>
          <w:lang w:eastAsia="en-GB"/>
        </w:rPr>
        <w:lastRenderedPageBreak/>
        <w:t xml:space="preserve">Exceptional </w:t>
      </w:r>
      <w:r>
        <w:rPr>
          <w:rFonts w:ascii="Arial" w:hAnsi="Arial" w:cs="Arial"/>
          <w:b/>
          <w:bCs/>
          <w:color w:val="21003E"/>
          <w:sz w:val="24"/>
          <w:szCs w:val="24"/>
          <w:lang w:eastAsia="en-GB"/>
        </w:rPr>
        <w:t>c</w:t>
      </w:r>
      <w:r w:rsidRPr="00820997">
        <w:rPr>
          <w:rFonts w:ascii="Arial" w:hAnsi="Arial" w:cs="Arial"/>
          <w:b/>
          <w:bCs/>
          <w:color w:val="21003E"/>
          <w:sz w:val="24"/>
          <w:szCs w:val="24"/>
          <w:lang w:eastAsia="en-GB"/>
        </w:rPr>
        <w:t>ircumstances</w:t>
      </w:r>
    </w:p>
    <w:p w14:paraId="4C144665" w14:textId="77777777" w:rsidR="00C102F9" w:rsidRPr="00820997" w:rsidRDefault="00C102F9" w:rsidP="00C102F9">
      <w:pPr>
        <w:spacing w:after="0" w:line="240" w:lineRule="auto"/>
        <w:rPr>
          <w:rFonts w:ascii="Arial" w:hAnsi="Arial" w:cs="Arial"/>
          <w:b/>
          <w:bCs/>
          <w:color w:val="21003E"/>
          <w:sz w:val="24"/>
          <w:szCs w:val="24"/>
          <w:lang w:eastAsia="en-GB"/>
        </w:rPr>
      </w:pPr>
      <w:r w:rsidRPr="00820997">
        <w:rPr>
          <w:rFonts w:ascii="Arial" w:hAnsi="Arial" w:cs="Arial"/>
          <w:b/>
          <w:bCs/>
          <w:color w:val="21003E"/>
          <w:sz w:val="24"/>
          <w:szCs w:val="24"/>
          <w:lang w:eastAsia="en-GB"/>
        </w:rPr>
        <w:t xml:space="preserve"> </w:t>
      </w:r>
    </w:p>
    <w:p w14:paraId="40DD62E3" w14:textId="24B2074C" w:rsidR="00C102F9" w:rsidRPr="00C57D92" w:rsidRDefault="00C102F9" w:rsidP="00C57D92">
      <w:pPr>
        <w:pStyle w:val="ListParagraph"/>
        <w:numPr>
          <w:ilvl w:val="0"/>
          <w:numId w:val="7"/>
        </w:numPr>
        <w:tabs>
          <w:tab w:val="num"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Would the customer age or health make it difficult for them to secure cheaper accommodation?</w:t>
      </w:r>
      <w:r w:rsidR="00C57D92" w:rsidRPr="00C57D92">
        <w:rPr>
          <w:rFonts w:ascii="Arial" w:hAnsi="Arial" w:cs="Arial"/>
          <w:color w:val="000000"/>
          <w:sz w:val="24"/>
          <w:szCs w:val="24"/>
          <w:lang w:eastAsia="en-GB"/>
        </w:rPr>
        <w:t xml:space="preserve"> </w:t>
      </w:r>
      <w:r w:rsidR="00C57D92" w:rsidRPr="00745313">
        <w:rPr>
          <w:rFonts w:ascii="Arial" w:hAnsi="Arial" w:cs="Arial"/>
          <w:color w:val="000000"/>
          <w:sz w:val="24"/>
          <w:szCs w:val="24"/>
          <w:lang w:eastAsia="en-GB"/>
        </w:rPr>
        <w:t xml:space="preserve">Is it unreasonable for the customer to move to cheaper, alternative accommodation due to their exceptional health problems? </w:t>
      </w:r>
    </w:p>
    <w:p w14:paraId="08278246" w14:textId="77777777" w:rsidR="00C102F9" w:rsidRDefault="00C102F9" w:rsidP="00C102F9">
      <w:pPr>
        <w:spacing w:after="0" w:line="240" w:lineRule="auto"/>
        <w:rPr>
          <w:rFonts w:ascii="Arial" w:hAnsi="Arial" w:cs="Arial"/>
          <w:color w:val="000000"/>
          <w:sz w:val="24"/>
          <w:szCs w:val="24"/>
          <w:lang w:eastAsia="en-GB"/>
        </w:rPr>
      </w:pPr>
    </w:p>
    <w:p w14:paraId="6EBD68CE" w14:textId="12AC4845" w:rsidR="00C102F9" w:rsidRPr="00745313" w:rsidRDefault="00C102F9" w:rsidP="00C102F9">
      <w:pPr>
        <w:pStyle w:val="ListParagraph"/>
        <w:numPr>
          <w:ilvl w:val="0"/>
          <w:numId w:val="7"/>
        </w:numPr>
        <w:tabs>
          <w:tab w:val="num"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Has the property any adaptations </w:t>
      </w:r>
      <w:r w:rsidR="00C57D92">
        <w:rPr>
          <w:rFonts w:ascii="Arial" w:hAnsi="Arial" w:cs="Arial"/>
          <w:color w:val="000000"/>
          <w:sz w:val="24"/>
          <w:szCs w:val="24"/>
          <w:lang w:eastAsia="en-GB"/>
        </w:rPr>
        <w:t xml:space="preserve">(e.g., </w:t>
      </w:r>
      <w:r w:rsidRPr="00745313">
        <w:rPr>
          <w:rFonts w:ascii="Arial" w:hAnsi="Arial" w:cs="Arial"/>
          <w:color w:val="000000"/>
          <w:sz w:val="24"/>
          <w:szCs w:val="24"/>
          <w:lang w:eastAsia="en-GB"/>
        </w:rPr>
        <w:t>stair lift, walk-in shower</w:t>
      </w:r>
      <w:r w:rsidR="00C57D92">
        <w:rPr>
          <w:rFonts w:ascii="Arial" w:hAnsi="Arial" w:cs="Arial"/>
          <w:color w:val="000000"/>
          <w:sz w:val="24"/>
          <w:szCs w:val="24"/>
          <w:lang w:eastAsia="en-GB"/>
        </w:rPr>
        <w:t xml:space="preserve">) </w:t>
      </w:r>
      <w:r w:rsidRPr="00745313">
        <w:rPr>
          <w:rFonts w:ascii="Arial" w:hAnsi="Arial" w:cs="Arial"/>
          <w:color w:val="000000"/>
          <w:sz w:val="24"/>
          <w:szCs w:val="24"/>
          <w:lang w:eastAsia="en-GB"/>
        </w:rPr>
        <w:t xml:space="preserve">and are they still needed by the customer, member of their family?  </w:t>
      </w:r>
    </w:p>
    <w:p w14:paraId="736A9B92" w14:textId="77777777" w:rsidR="00C102F9" w:rsidRDefault="00C102F9" w:rsidP="00C102F9">
      <w:pPr>
        <w:spacing w:after="0" w:line="240" w:lineRule="auto"/>
        <w:ind w:left="-360"/>
        <w:rPr>
          <w:rFonts w:ascii="Arial" w:hAnsi="Arial" w:cs="Arial"/>
          <w:color w:val="000000"/>
          <w:sz w:val="24"/>
          <w:szCs w:val="24"/>
          <w:lang w:eastAsia="en-GB"/>
        </w:rPr>
      </w:pPr>
    </w:p>
    <w:p w14:paraId="5BDF303D" w14:textId="58E5BF80" w:rsidR="00C102F9" w:rsidRPr="00745313" w:rsidRDefault="00C102F9" w:rsidP="00C102F9">
      <w:pPr>
        <w:pStyle w:val="ListParagraph"/>
        <w:numPr>
          <w:ilvl w:val="0"/>
          <w:numId w:val="7"/>
        </w:numPr>
        <w:tabs>
          <w:tab w:val="num"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Is it unreasonable for the customer to make up the shortfall due to exceptional financial hardship? </w:t>
      </w:r>
    </w:p>
    <w:p w14:paraId="189A06B4" w14:textId="77777777" w:rsidR="00C102F9" w:rsidRDefault="00C102F9" w:rsidP="00C102F9">
      <w:pPr>
        <w:spacing w:after="0" w:line="240" w:lineRule="auto"/>
        <w:rPr>
          <w:rFonts w:ascii="Arial" w:hAnsi="Arial" w:cs="Arial"/>
          <w:color w:val="000000"/>
          <w:sz w:val="24"/>
          <w:szCs w:val="24"/>
          <w:lang w:eastAsia="en-GB"/>
        </w:rPr>
      </w:pPr>
    </w:p>
    <w:p w14:paraId="67FFF397" w14:textId="0168D26C" w:rsidR="00C102F9" w:rsidRPr="00745313" w:rsidRDefault="00C102F9" w:rsidP="00C102F9">
      <w:pPr>
        <w:pStyle w:val="ListParagraph"/>
        <w:numPr>
          <w:ilvl w:val="0"/>
          <w:numId w:val="7"/>
        </w:numPr>
        <w:tabs>
          <w:tab w:val="num"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 xml:space="preserve">Is it unreasonable for the customer to make up the shortfall due to the particular impact it would have on family members, especially </w:t>
      </w:r>
      <w:r w:rsidR="00C57D92" w:rsidRPr="00745313">
        <w:rPr>
          <w:rFonts w:ascii="Arial" w:hAnsi="Arial" w:cs="Arial"/>
          <w:color w:val="000000"/>
          <w:sz w:val="24"/>
          <w:szCs w:val="24"/>
          <w:lang w:eastAsia="en-GB"/>
        </w:rPr>
        <w:t>dependent</w:t>
      </w:r>
      <w:r w:rsidRPr="00745313">
        <w:rPr>
          <w:rFonts w:ascii="Arial" w:hAnsi="Arial" w:cs="Arial"/>
          <w:color w:val="000000"/>
          <w:sz w:val="24"/>
          <w:szCs w:val="24"/>
          <w:lang w:eastAsia="en-GB"/>
        </w:rPr>
        <w:t xml:space="preserve"> children?</w:t>
      </w:r>
    </w:p>
    <w:p w14:paraId="6130DDA4" w14:textId="77777777" w:rsidR="00C102F9" w:rsidRPr="00820997" w:rsidRDefault="00C102F9" w:rsidP="00C102F9">
      <w:pPr>
        <w:spacing w:after="0" w:line="240" w:lineRule="auto"/>
        <w:rPr>
          <w:rFonts w:ascii="Arial" w:hAnsi="Arial" w:cs="Arial"/>
          <w:color w:val="000000"/>
          <w:sz w:val="24"/>
          <w:szCs w:val="24"/>
          <w:lang w:eastAsia="en-GB"/>
        </w:rPr>
      </w:pPr>
    </w:p>
    <w:p w14:paraId="2AB3CB19" w14:textId="5E5B370C" w:rsidR="00C102F9" w:rsidRPr="00745313" w:rsidRDefault="00C102F9" w:rsidP="00C102F9">
      <w:pPr>
        <w:pStyle w:val="ListParagraph"/>
        <w:numPr>
          <w:ilvl w:val="0"/>
          <w:numId w:val="7"/>
        </w:numPr>
        <w:tabs>
          <w:tab w:val="num" w:pos="540"/>
        </w:tabs>
        <w:spacing w:after="0" w:line="240" w:lineRule="auto"/>
        <w:ind w:left="360"/>
        <w:rPr>
          <w:rFonts w:ascii="Arial" w:hAnsi="Arial" w:cs="Arial"/>
          <w:color w:val="000000"/>
          <w:sz w:val="24"/>
          <w:szCs w:val="24"/>
          <w:lang w:eastAsia="en-GB"/>
        </w:rPr>
      </w:pPr>
      <w:r w:rsidRPr="00745313">
        <w:rPr>
          <w:rFonts w:ascii="Arial" w:hAnsi="Arial" w:cs="Arial"/>
          <w:color w:val="000000"/>
          <w:sz w:val="24"/>
          <w:szCs w:val="24"/>
          <w:lang w:eastAsia="en-GB"/>
        </w:rPr>
        <w:t>Has the customer recently experienced an event such as a fire, burglary or other crisis for which they were not insured</w:t>
      </w:r>
      <w:r w:rsidR="00FC0D06">
        <w:rPr>
          <w:rFonts w:ascii="Arial" w:hAnsi="Arial" w:cs="Arial"/>
          <w:color w:val="000000"/>
          <w:sz w:val="24"/>
          <w:szCs w:val="24"/>
          <w:lang w:eastAsia="en-GB"/>
        </w:rPr>
        <w:t>,</w:t>
      </w:r>
      <w:r w:rsidRPr="00745313">
        <w:rPr>
          <w:rFonts w:ascii="Arial" w:hAnsi="Arial" w:cs="Arial"/>
          <w:color w:val="000000"/>
          <w:sz w:val="24"/>
          <w:szCs w:val="24"/>
          <w:lang w:eastAsia="en-GB"/>
        </w:rPr>
        <w:t xml:space="preserve"> and this threatens their ability to make payments of rent and/or council tax</w:t>
      </w:r>
      <w:r w:rsidR="00C57D92">
        <w:rPr>
          <w:rFonts w:ascii="Arial" w:hAnsi="Arial" w:cs="Arial"/>
          <w:color w:val="000000"/>
          <w:sz w:val="24"/>
          <w:szCs w:val="24"/>
          <w:lang w:eastAsia="en-GB"/>
        </w:rPr>
        <w:t>?</w:t>
      </w:r>
    </w:p>
    <w:p w14:paraId="4E8354D9" w14:textId="77777777" w:rsidR="00C102F9" w:rsidRDefault="00C102F9" w:rsidP="00C102F9">
      <w:pPr>
        <w:spacing w:after="0" w:line="240" w:lineRule="auto"/>
        <w:rPr>
          <w:rFonts w:ascii="Arial" w:hAnsi="Arial" w:cs="Arial"/>
          <w:color w:val="000000"/>
          <w:sz w:val="24"/>
          <w:szCs w:val="24"/>
          <w:lang w:eastAsia="en-GB"/>
        </w:rPr>
      </w:pPr>
    </w:p>
    <w:p w14:paraId="1F5AEFB6" w14:textId="73B5B6E6" w:rsidR="00C102F9" w:rsidRDefault="00C102F9" w:rsidP="00C102F9">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There may be other circumstances where a payment of DHP is appropriate. Full details should be obtained from the customer. </w:t>
      </w:r>
    </w:p>
    <w:p w14:paraId="6CC05FE7" w14:textId="77777777" w:rsidR="00C102F9" w:rsidRDefault="00C102F9" w:rsidP="00C102F9">
      <w:pPr>
        <w:spacing w:after="0" w:line="240" w:lineRule="auto"/>
        <w:rPr>
          <w:rFonts w:ascii="Arial" w:hAnsi="Arial" w:cs="Arial"/>
          <w:sz w:val="24"/>
          <w:szCs w:val="24"/>
        </w:rPr>
      </w:pPr>
      <w:bookmarkStart w:id="45" w:name="_Toc52195334"/>
    </w:p>
    <w:bookmarkEnd w:id="45"/>
    <w:p w14:paraId="2FEC4081" w14:textId="25F9F25F" w:rsidR="00B30E10" w:rsidRDefault="00B30E10">
      <w:pPr>
        <w:rPr>
          <w:rFonts w:ascii="Arial" w:hAnsi="Arial" w:cs="Arial"/>
          <w:sz w:val="24"/>
          <w:szCs w:val="24"/>
        </w:rPr>
      </w:pPr>
      <w:r>
        <w:rPr>
          <w:rFonts w:ascii="Arial" w:hAnsi="Arial" w:cs="Arial"/>
          <w:sz w:val="24"/>
          <w:szCs w:val="24"/>
        </w:rPr>
        <w:br w:type="page"/>
      </w:r>
    </w:p>
    <w:p w14:paraId="5E5822CD" w14:textId="2C3FAE2A" w:rsidR="00B30E10" w:rsidRDefault="00B30E10" w:rsidP="00B30E10">
      <w:pPr>
        <w:rPr>
          <w:rFonts w:asciiTheme="majorHAnsi" w:hAnsiTheme="majorHAnsi"/>
          <w:b/>
          <w:bCs/>
          <w:color w:val="220022"/>
          <w:sz w:val="28"/>
          <w:szCs w:val="28"/>
        </w:rPr>
      </w:pPr>
      <w:r w:rsidRPr="00413949">
        <w:rPr>
          <w:rFonts w:asciiTheme="majorHAnsi" w:hAnsiTheme="majorHAnsi"/>
          <w:b/>
          <w:bCs/>
          <w:color w:val="220022"/>
          <w:sz w:val="28"/>
          <w:szCs w:val="28"/>
        </w:rPr>
        <w:lastRenderedPageBreak/>
        <w:t>Appendix.</w:t>
      </w:r>
      <w:r>
        <w:rPr>
          <w:rFonts w:asciiTheme="majorHAnsi" w:hAnsiTheme="majorHAnsi"/>
          <w:b/>
          <w:bCs/>
          <w:color w:val="220022"/>
          <w:sz w:val="28"/>
          <w:szCs w:val="28"/>
        </w:rPr>
        <w:t>2</w:t>
      </w:r>
    </w:p>
    <w:p w14:paraId="00D3F484" w14:textId="68645F24" w:rsidR="00C102F9" w:rsidRDefault="00B30E10" w:rsidP="00C102F9">
      <w:pPr>
        <w:tabs>
          <w:tab w:val="left" w:pos="540"/>
        </w:tabs>
        <w:spacing w:after="0" w:line="240" w:lineRule="auto"/>
        <w:jc w:val="both"/>
        <w:rPr>
          <w:rFonts w:asciiTheme="majorHAnsi" w:hAnsiTheme="majorHAnsi"/>
          <w:b/>
          <w:bCs/>
          <w:color w:val="220022"/>
          <w:sz w:val="28"/>
          <w:szCs w:val="28"/>
        </w:rPr>
      </w:pPr>
      <w:r>
        <w:rPr>
          <w:rFonts w:asciiTheme="majorHAnsi" w:hAnsiTheme="majorHAnsi"/>
          <w:b/>
          <w:bCs/>
          <w:color w:val="220022"/>
          <w:sz w:val="28"/>
          <w:szCs w:val="28"/>
        </w:rPr>
        <w:t>DHP Rent Arrears Top-Up budget</w:t>
      </w:r>
    </w:p>
    <w:p w14:paraId="6DA2CB81" w14:textId="1966157E" w:rsidR="00B30E10" w:rsidRDefault="00B30E10" w:rsidP="00C102F9">
      <w:pPr>
        <w:tabs>
          <w:tab w:val="left" w:pos="540"/>
        </w:tabs>
        <w:spacing w:after="0" w:line="240" w:lineRule="auto"/>
        <w:jc w:val="both"/>
        <w:rPr>
          <w:rFonts w:asciiTheme="majorHAnsi" w:hAnsiTheme="majorHAnsi"/>
          <w:b/>
          <w:bCs/>
          <w:color w:val="220022"/>
          <w:sz w:val="28"/>
          <w:szCs w:val="28"/>
        </w:rPr>
      </w:pPr>
    </w:p>
    <w:p w14:paraId="2F57F6A0" w14:textId="5F52E407" w:rsidR="009F6F25" w:rsidRDefault="00B30E10" w:rsidP="00B30E10">
      <w:pPr>
        <w:tabs>
          <w:tab w:val="left" w:pos="540"/>
        </w:tabs>
        <w:spacing w:after="0" w:line="240" w:lineRule="auto"/>
        <w:rPr>
          <w:rFonts w:ascii="Arial" w:hAnsi="Arial" w:cs="Arial"/>
          <w:sz w:val="24"/>
          <w:szCs w:val="24"/>
        </w:rPr>
      </w:pPr>
      <w:r>
        <w:rPr>
          <w:rFonts w:ascii="Arial" w:hAnsi="Arial" w:cs="Arial"/>
          <w:sz w:val="24"/>
          <w:szCs w:val="24"/>
        </w:rPr>
        <w:t>In 2022/2023, the Council set aside a budget of £30,000 to support residents who</w:t>
      </w:r>
      <w:r w:rsidR="009F6F25">
        <w:rPr>
          <w:rFonts w:ascii="Arial" w:hAnsi="Arial" w:cs="Arial"/>
          <w:sz w:val="24"/>
          <w:szCs w:val="24"/>
        </w:rPr>
        <w:t xml:space="preserve"> are eligible for a DHP</w:t>
      </w:r>
      <w:r w:rsidR="00D25D44">
        <w:rPr>
          <w:rFonts w:ascii="Arial" w:hAnsi="Arial" w:cs="Arial"/>
          <w:sz w:val="24"/>
          <w:szCs w:val="24"/>
        </w:rPr>
        <w:t>,</w:t>
      </w:r>
      <w:r w:rsidR="009F6F25">
        <w:rPr>
          <w:rFonts w:ascii="Arial" w:hAnsi="Arial" w:cs="Arial"/>
          <w:sz w:val="24"/>
          <w:szCs w:val="24"/>
        </w:rPr>
        <w:t xml:space="preserve"> and who have firm plans in place to more into a more financially sustainable property but are unable to move due to rent arrears that cannot be covered by a DHP according to regulations.</w:t>
      </w:r>
    </w:p>
    <w:p w14:paraId="147EAED2" w14:textId="77777777" w:rsidR="009F6F25" w:rsidRDefault="009F6F25" w:rsidP="00B30E10">
      <w:pPr>
        <w:tabs>
          <w:tab w:val="left" w:pos="540"/>
        </w:tabs>
        <w:spacing w:after="0" w:line="240" w:lineRule="auto"/>
        <w:rPr>
          <w:rFonts w:ascii="Arial" w:hAnsi="Arial" w:cs="Arial"/>
          <w:sz w:val="24"/>
          <w:szCs w:val="24"/>
        </w:rPr>
      </w:pPr>
    </w:p>
    <w:p w14:paraId="53C2CCA7" w14:textId="297807F3" w:rsidR="009F6F25" w:rsidRDefault="009F6F25" w:rsidP="00B30E10">
      <w:pPr>
        <w:tabs>
          <w:tab w:val="left" w:pos="540"/>
        </w:tabs>
        <w:spacing w:after="0" w:line="240" w:lineRule="auto"/>
        <w:rPr>
          <w:rFonts w:ascii="Arial" w:hAnsi="Arial" w:cs="Arial"/>
          <w:sz w:val="24"/>
          <w:szCs w:val="24"/>
        </w:rPr>
      </w:pPr>
      <w:r>
        <w:rPr>
          <w:rFonts w:ascii="Arial" w:hAnsi="Arial" w:cs="Arial"/>
          <w:sz w:val="24"/>
          <w:szCs w:val="24"/>
        </w:rPr>
        <w:t xml:space="preserve">These rent arrears may have been accrued during a period they </w:t>
      </w:r>
      <w:r w:rsidR="00B30E10">
        <w:rPr>
          <w:rFonts w:ascii="Arial" w:hAnsi="Arial" w:cs="Arial"/>
          <w:sz w:val="24"/>
          <w:szCs w:val="24"/>
        </w:rPr>
        <w:t>were not claiming</w:t>
      </w:r>
      <w:r>
        <w:rPr>
          <w:rFonts w:ascii="Arial" w:hAnsi="Arial" w:cs="Arial"/>
          <w:sz w:val="24"/>
          <w:szCs w:val="24"/>
        </w:rPr>
        <w:t xml:space="preserve"> housing benefit or the housing element of Universal Credit that they would have been entitled to, or for another reason. </w:t>
      </w:r>
    </w:p>
    <w:p w14:paraId="050F8EFF" w14:textId="40ED7A1E" w:rsidR="009F6F25" w:rsidRDefault="009F6F25" w:rsidP="00B30E10">
      <w:pPr>
        <w:tabs>
          <w:tab w:val="left" w:pos="540"/>
        </w:tabs>
        <w:spacing w:after="0" w:line="240" w:lineRule="auto"/>
        <w:rPr>
          <w:rFonts w:ascii="Arial" w:hAnsi="Arial" w:cs="Arial"/>
          <w:sz w:val="24"/>
          <w:szCs w:val="24"/>
        </w:rPr>
      </w:pPr>
    </w:p>
    <w:p w14:paraId="1F4C7E03" w14:textId="1F4E5F6B" w:rsidR="009F6F25" w:rsidRDefault="009F6F25" w:rsidP="009F6F25">
      <w:pPr>
        <w:tabs>
          <w:tab w:val="left" w:pos="540"/>
        </w:tabs>
        <w:spacing w:after="0" w:line="240" w:lineRule="auto"/>
        <w:rPr>
          <w:rFonts w:ascii="Arial" w:hAnsi="Arial" w:cs="Arial"/>
          <w:sz w:val="24"/>
          <w:szCs w:val="24"/>
        </w:rPr>
      </w:pPr>
      <w:r>
        <w:rPr>
          <w:rFonts w:ascii="Arial" w:hAnsi="Arial" w:cs="Arial"/>
          <w:sz w:val="24"/>
          <w:szCs w:val="24"/>
        </w:rPr>
        <w:t xml:space="preserve">In such circumstances, the DHP team can choose to top up the payment the resident will receive with further funds from the DHP rent arrears top-up budget, with no maximum limit. </w:t>
      </w:r>
    </w:p>
    <w:p w14:paraId="71A681DD" w14:textId="1BD0E097" w:rsidR="009F6F25" w:rsidRDefault="009F6F25" w:rsidP="009F6F25">
      <w:pPr>
        <w:tabs>
          <w:tab w:val="left" w:pos="540"/>
        </w:tabs>
        <w:spacing w:after="0" w:line="240" w:lineRule="auto"/>
        <w:rPr>
          <w:rFonts w:ascii="Arial" w:hAnsi="Arial" w:cs="Arial"/>
          <w:sz w:val="24"/>
          <w:szCs w:val="24"/>
        </w:rPr>
      </w:pPr>
    </w:p>
    <w:p w14:paraId="3744CA83" w14:textId="27660166" w:rsidR="009F6F25" w:rsidRDefault="009F6F25" w:rsidP="009F6F25">
      <w:pPr>
        <w:tabs>
          <w:tab w:val="left" w:pos="540"/>
        </w:tabs>
        <w:spacing w:after="0" w:line="240" w:lineRule="auto"/>
        <w:rPr>
          <w:rFonts w:ascii="Arial" w:hAnsi="Arial"/>
          <w:sz w:val="24"/>
        </w:rPr>
      </w:pPr>
      <w:r>
        <w:rPr>
          <w:rFonts w:ascii="Arial" w:hAnsi="Arial"/>
          <w:sz w:val="24"/>
        </w:rPr>
        <w:t xml:space="preserve">The top-up pot will also offer the team the opportunity </w:t>
      </w:r>
      <w:r w:rsidR="006310D3">
        <w:rPr>
          <w:rFonts w:ascii="Arial" w:hAnsi="Arial"/>
          <w:sz w:val="24"/>
        </w:rPr>
        <w:t>to offer financial support to</w:t>
      </w:r>
      <w:r w:rsidR="006310D3" w:rsidRPr="005A4244">
        <w:rPr>
          <w:rFonts w:ascii="Arial" w:hAnsi="Arial"/>
          <w:sz w:val="24"/>
        </w:rPr>
        <w:t xml:space="preserve"> resident</w:t>
      </w:r>
      <w:r w:rsidR="006310D3">
        <w:rPr>
          <w:rFonts w:ascii="Arial" w:hAnsi="Arial"/>
          <w:sz w:val="24"/>
        </w:rPr>
        <w:t>s who</w:t>
      </w:r>
      <w:r w:rsidR="006310D3" w:rsidRPr="005A4244">
        <w:rPr>
          <w:rFonts w:ascii="Arial" w:hAnsi="Arial"/>
          <w:sz w:val="24"/>
        </w:rPr>
        <w:t xml:space="preserve"> will</w:t>
      </w:r>
      <w:r w:rsidR="006310D3" w:rsidRPr="006C3952">
        <w:rPr>
          <w:rFonts w:ascii="Arial" w:hAnsi="Arial"/>
          <w:sz w:val="24"/>
        </w:rPr>
        <w:t xml:space="preserve"> </w:t>
      </w:r>
      <w:r>
        <w:rPr>
          <w:rFonts w:ascii="Arial" w:hAnsi="Arial"/>
          <w:sz w:val="24"/>
        </w:rPr>
        <w:t xml:space="preserve">struggle to </w:t>
      </w:r>
      <w:r w:rsidR="006310D3" w:rsidRPr="005A4244">
        <w:rPr>
          <w:rFonts w:ascii="Arial" w:hAnsi="Arial"/>
          <w:sz w:val="24"/>
        </w:rPr>
        <w:t xml:space="preserve">physically move </w:t>
      </w:r>
      <w:r>
        <w:rPr>
          <w:rFonts w:ascii="Arial" w:hAnsi="Arial"/>
          <w:sz w:val="24"/>
        </w:rPr>
        <w:t>to their new home</w:t>
      </w:r>
      <w:r w:rsidR="00C62CA9">
        <w:rPr>
          <w:rFonts w:ascii="Arial" w:hAnsi="Arial"/>
          <w:sz w:val="24"/>
        </w:rPr>
        <w:t xml:space="preserve"> due to a lack of funds</w:t>
      </w:r>
      <w:r>
        <w:rPr>
          <w:rFonts w:ascii="Arial" w:hAnsi="Arial"/>
          <w:sz w:val="24"/>
        </w:rPr>
        <w:t xml:space="preserve">, </w:t>
      </w:r>
      <w:r w:rsidR="00C62CA9" w:rsidRPr="005A4244">
        <w:rPr>
          <w:rFonts w:ascii="Arial" w:hAnsi="Arial"/>
          <w:sz w:val="24"/>
        </w:rPr>
        <w:t xml:space="preserve">and as such </w:t>
      </w:r>
      <w:r w:rsidR="00C62CA9">
        <w:rPr>
          <w:rFonts w:ascii="Arial" w:hAnsi="Arial"/>
          <w:sz w:val="24"/>
        </w:rPr>
        <w:t>will have to remain in f</w:t>
      </w:r>
      <w:r w:rsidR="00C62CA9" w:rsidRPr="005A4244">
        <w:rPr>
          <w:rFonts w:ascii="Arial" w:hAnsi="Arial"/>
          <w:sz w:val="24"/>
        </w:rPr>
        <w:t xml:space="preserve">inancially unsustainable accommodation accruing </w:t>
      </w:r>
      <w:r w:rsidR="00C62CA9">
        <w:rPr>
          <w:rFonts w:ascii="Arial" w:hAnsi="Arial"/>
          <w:sz w:val="24"/>
        </w:rPr>
        <w:t xml:space="preserve">further </w:t>
      </w:r>
      <w:r w:rsidR="00C62CA9" w:rsidRPr="005A4244">
        <w:rPr>
          <w:rFonts w:ascii="Arial" w:hAnsi="Arial"/>
          <w:sz w:val="24"/>
        </w:rPr>
        <w:t>arrears</w:t>
      </w:r>
      <w:r>
        <w:rPr>
          <w:rFonts w:ascii="Arial" w:hAnsi="Arial"/>
          <w:sz w:val="24"/>
        </w:rPr>
        <w:t>.</w:t>
      </w:r>
    </w:p>
    <w:p w14:paraId="0B2C3EDA" w14:textId="3B73E07A" w:rsidR="009F6F25" w:rsidRDefault="009F6F25" w:rsidP="009F6F25">
      <w:pPr>
        <w:tabs>
          <w:tab w:val="left" w:pos="540"/>
        </w:tabs>
        <w:spacing w:after="0" w:line="240" w:lineRule="auto"/>
        <w:rPr>
          <w:rFonts w:ascii="Arial" w:hAnsi="Arial"/>
          <w:sz w:val="24"/>
        </w:rPr>
      </w:pPr>
    </w:p>
    <w:p w14:paraId="2FD43451" w14:textId="77777777" w:rsidR="00D25D44" w:rsidRDefault="00D25D44" w:rsidP="009F6F25">
      <w:pPr>
        <w:tabs>
          <w:tab w:val="left" w:pos="540"/>
        </w:tabs>
        <w:spacing w:after="0" w:line="240" w:lineRule="auto"/>
        <w:rPr>
          <w:rFonts w:ascii="Arial" w:hAnsi="Arial"/>
          <w:sz w:val="24"/>
        </w:rPr>
      </w:pPr>
      <w:r>
        <w:rPr>
          <w:rFonts w:ascii="Arial" w:hAnsi="Arial"/>
          <w:sz w:val="24"/>
        </w:rPr>
        <w:t>In order to claim the funds, the residents will be required to go through the DHP process and be awarded some funds via DHP. Further to this they will also need to provide e</w:t>
      </w:r>
      <w:r w:rsidR="009F6F25">
        <w:rPr>
          <w:rFonts w:ascii="Arial" w:hAnsi="Arial"/>
          <w:sz w:val="24"/>
        </w:rPr>
        <w:t>vidence of their new tenancy (for example a rental agreement or emails from the new landlord), and evidence of costs of moving (for example a quote).</w:t>
      </w:r>
    </w:p>
    <w:p w14:paraId="2CED888D" w14:textId="77777777" w:rsidR="00D25D44" w:rsidRDefault="00D25D44" w:rsidP="009F6F25">
      <w:pPr>
        <w:tabs>
          <w:tab w:val="left" w:pos="540"/>
        </w:tabs>
        <w:spacing w:after="0" w:line="240" w:lineRule="auto"/>
        <w:rPr>
          <w:rFonts w:ascii="Arial" w:hAnsi="Arial"/>
          <w:sz w:val="24"/>
        </w:rPr>
      </w:pPr>
    </w:p>
    <w:p w14:paraId="67777365" w14:textId="66145956" w:rsidR="009F6F25" w:rsidRDefault="00D25D44" w:rsidP="009F6F25">
      <w:pPr>
        <w:tabs>
          <w:tab w:val="left" w:pos="540"/>
        </w:tabs>
        <w:spacing w:after="0" w:line="240" w:lineRule="auto"/>
        <w:rPr>
          <w:rFonts w:ascii="Arial" w:hAnsi="Arial"/>
          <w:sz w:val="24"/>
        </w:rPr>
      </w:pPr>
      <w:r>
        <w:rPr>
          <w:rFonts w:ascii="Arial" w:hAnsi="Arial"/>
          <w:sz w:val="24"/>
        </w:rPr>
        <w:t xml:space="preserve">Where residents do not have new accommodation lined up (including evidence of the new tenancy), they will not be eligible for funds top-up funds and will only be awarded the DHP funds. </w:t>
      </w:r>
    </w:p>
    <w:p w14:paraId="59E64BF2" w14:textId="72FC587B" w:rsidR="009F6F25" w:rsidRDefault="009F6F25" w:rsidP="009F6F25">
      <w:pPr>
        <w:tabs>
          <w:tab w:val="left" w:pos="540"/>
        </w:tabs>
        <w:spacing w:after="0" w:line="240" w:lineRule="auto"/>
        <w:rPr>
          <w:rFonts w:ascii="Arial" w:hAnsi="Arial"/>
          <w:sz w:val="24"/>
        </w:rPr>
      </w:pPr>
    </w:p>
    <w:p w14:paraId="55DB5128" w14:textId="35167DE9" w:rsidR="009F6F25" w:rsidRDefault="009F6F25" w:rsidP="009F6F25">
      <w:pPr>
        <w:tabs>
          <w:tab w:val="left" w:pos="540"/>
        </w:tabs>
        <w:spacing w:after="0" w:line="240" w:lineRule="auto"/>
        <w:rPr>
          <w:rFonts w:ascii="Arial" w:hAnsi="Arial"/>
          <w:sz w:val="24"/>
        </w:rPr>
      </w:pPr>
      <w:r>
        <w:rPr>
          <w:rFonts w:ascii="Arial" w:hAnsi="Arial"/>
          <w:sz w:val="24"/>
        </w:rPr>
        <w:t xml:space="preserve">The funding will be in place until it runs out and </w:t>
      </w:r>
      <w:r w:rsidR="00D25D44">
        <w:rPr>
          <w:rFonts w:ascii="Arial" w:hAnsi="Arial"/>
          <w:sz w:val="24"/>
        </w:rPr>
        <w:t xml:space="preserve">the spend of the funding </w:t>
      </w:r>
      <w:r>
        <w:rPr>
          <w:rFonts w:ascii="Arial" w:hAnsi="Arial"/>
          <w:sz w:val="24"/>
        </w:rPr>
        <w:t xml:space="preserve">can extend beyond 2022/2023 financial year without further approval from committee. </w:t>
      </w:r>
    </w:p>
    <w:p w14:paraId="3AE92192" w14:textId="1CB9B449" w:rsidR="00D25D44" w:rsidRDefault="00D25D44" w:rsidP="009F6F25">
      <w:pPr>
        <w:tabs>
          <w:tab w:val="left" w:pos="540"/>
        </w:tabs>
        <w:spacing w:after="0" w:line="240" w:lineRule="auto"/>
        <w:rPr>
          <w:rFonts w:ascii="Arial" w:hAnsi="Arial"/>
          <w:sz w:val="24"/>
        </w:rPr>
      </w:pPr>
    </w:p>
    <w:p w14:paraId="1B460A9F" w14:textId="70383580" w:rsidR="00D25D44" w:rsidRDefault="00D25D44" w:rsidP="009F6F25">
      <w:pPr>
        <w:tabs>
          <w:tab w:val="left" w:pos="540"/>
        </w:tabs>
        <w:spacing w:after="0" w:line="240" w:lineRule="auto"/>
        <w:rPr>
          <w:rFonts w:ascii="Arial" w:hAnsi="Arial" w:cs="Arial"/>
          <w:sz w:val="24"/>
          <w:szCs w:val="24"/>
        </w:rPr>
      </w:pPr>
      <w:r>
        <w:rPr>
          <w:rFonts w:ascii="Arial" w:hAnsi="Arial"/>
          <w:sz w:val="24"/>
        </w:rPr>
        <w:t>Any appeals will be handled through the DHP appeals process.</w:t>
      </w:r>
    </w:p>
    <w:p w14:paraId="57134ABD" w14:textId="1A2724C1" w:rsidR="009F6F25" w:rsidRDefault="009F6F25" w:rsidP="009F6F25">
      <w:pPr>
        <w:tabs>
          <w:tab w:val="left" w:pos="540"/>
        </w:tabs>
        <w:spacing w:after="0" w:line="240" w:lineRule="auto"/>
        <w:rPr>
          <w:rFonts w:ascii="Arial" w:hAnsi="Arial" w:cs="Arial"/>
          <w:sz w:val="24"/>
          <w:szCs w:val="24"/>
        </w:rPr>
      </w:pPr>
    </w:p>
    <w:p w14:paraId="6AB9CFC3" w14:textId="77777777" w:rsidR="009F6F25" w:rsidRPr="009F6F25" w:rsidRDefault="009F6F25" w:rsidP="009F6F25">
      <w:pPr>
        <w:tabs>
          <w:tab w:val="left" w:pos="540"/>
        </w:tabs>
        <w:spacing w:after="0" w:line="240" w:lineRule="auto"/>
        <w:rPr>
          <w:rFonts w:ascii="Arial" w:hAnsi="Arial" w:cs="Arial"/>
          <w:sz w:val="24"/>
          <w:szCs w:val="24"/>
        </w:rPr>
      </w:pPr>
    </w:p>
    <w:sectPr w:rsidR="009F6F25" w:rsidRPr="009F6F25" w:rsidSect="00DC76D2">
      <w:headerReference w:type="default" r:id="rId13"/>
      <w:footerReference w:type="default" r:id="rId14"/>
      <w:headerReference w:type="first" r:id="rId15"/>
      <w:footerReference w:type="first" r:id="rId16"/>
      <w:pgSz w:w="11906" w:h="16838"/>
      <w:pgMar w:top="1440" w:right="1080" w:bottom="567"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D604" w14:textId="77777777" w:rsidR="00AD7139" w:rsidRDefault="00AD7139" w:rsidP="001030EA">
      <w:pPr>
        <w:spacing w:after="0" w:line="240" w:lineRule="auto"/>
      </w:pPr>
      <w:r>
        <w:separator/>
      </w:r>
    </w:p>
  </w:endnote>
  <w:endnote w:type="continuationSeparator" w:id="0">
    <w:p w14:paraId="0CEE1F2C" w14:textId="77777777" w:rsidR="00AD7139" w:rsidRDefault="00AD7139"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F20C" w14:textId="6F24A413" w:rsidR="001030EA" w:rsidRPr="00E45FAA" w:rsidRDefault="001030EA" w:rsidP="006951A4">
    <w:pPr>
      <w:pStyle w:val="Footer"/>
      <w:jc w:val="right"/>
      <w:rPr>
        <w:rFonts w:ascii="Trebuchet MS" w:hAnsi="Trebuchet MS"/>
        <w:sz w:val="20"/>
        <w:szCs w:val="20"/>
      </w:rPr>
    </w:pPr>
  </w:p>
  <w:sdt>
    <w:sdtPr>
      <w:rPr>
        <w:rFonts w:ascii="Candara" w:hAnsi="Candara"/>
        <w:sz w:val="20"/>
        <w:szCs w:val="20"/>
      </w:rPr>
      <w:id w:val="526919456"/>
      <w:docPartObj>
        <w:docPartGallery w:val="Page Numbers (Bottom of Page)"/>
        <w:docPartUnique/>
      </w:docPartObj>
    </w:sdtPr>
    <w:sdtEndPr>
      <w:rPr>
        <w:rFonts w:ascii="Trebuchet MS" w:hAnsi="Trebuchet MS"/>
        <w:noProof/>
      </w:rPr>
    </w:sdtEndPr>
    <w:sdtContent>
      <w:p w14:paraId="729D27B2" w14:textId="60E25D64" w:rsidR="00DC76D2" w:rsidRPr="00E45FAA" w:rsidRDefault="00DC76D2" w:rsidP="00DC76D2">
        <w:pPr>
          <w:pStyle w:val="Footer"/>
          <w:jc w:val="right"/>
          <w:rPr>
            <w:rFonts w:ascii="Trebuchet MS" w:hAnsi="Trebuchet MS"/>
            <w:sz w:val="20"/>
            <w:szCs w:val="20"/>
          </w:rPr>
        </w:pPr>
        <w:r>
          <w:rPr>
            <w:rFonts w:ascii="Trebuchet MS" w:hAnsi="Trebuchet MS" w:cs="Arial"/>
            <w:noProof/>
            <w:color w:val="2D0054"/>
          </w:rPr>
          <w:drawing>
            <wp:anchor distT="0" distB="0" distL="114300" distR="114300" simplePos="0" relativeHeight="251667456" behindDoc="1" locked="0" layoutInCell="1" allowOverlap="1" wp14:anchorId="4E0E0C2A" wp14:editId="0BF58F69">
              <wp:simplePos x="0" y="0"/>
              <wp:positionH relativeFrom="column">
                <wp:posOffset>-80158</wp:posOffset>
              </wp:positionH>
              <wp:positionV relativeFrom="paragraph">
                <wp:posOffset>-139510</wp:posOffset>
              </wp:positionV>
              <wp:extent cx="4096987" cy="582203"/>
              <wp:effectExtent l="0" t="0" r="0" b="8890"/>
              <wp:wrapNone/>
              <wp:docPr id="348" name="Picture 34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132261" cy="587216"/>
                      </a:xfrm>
                      <a:prstGeom prst="rect">
                        <a:avLst/>
                      </a:prstGeom>
                    </pic:spPr>
                  </pic:pic>
                </a:graphicData>
              </a:graphic>
              <wp14:sizeRelH relativeFrom="page">
                <wp14:pctWidth>0</wp14:pctWidth>
              </wp14:sizeRelH>
              <wp14:sizeRelV relativeFrom="page">
                <wp14:pctHeight>0</wp14:pctHeight>
              </wp14:sizeRelV>
            </wp:anchor>
          </w:drawing>
        </w:r>
      </w:p>
    </w:sdtContent>
  </w:sdt>
  <w:p w14:paraId="1208D792" w14:textId="77777777" w:rsidR="00DC76D2" w:rsidRDefault="00DC76D2" w:rsidP="00DC76D2">
    <w:pPr>
      <w:pStyle w:val="Footer"/>
    </w:pPr>
  </w:p>
  <w:p w14:paraId="7842B1E9" w14:textId="77777777" w:rsidR="00DC76D2" w:rsidRDefault="00DC76D2" w:rsidP="00DC76D2">
    <w:pPr>
      <w:pStyle w:val="Footer"/>
    </w:pPr>
  </w:p>
  <w:p w14:paraId="03EA8F27" w14:textId="7B27D178" w:rsidR="001030EA" w:rsidRDefault="001030EA">
    <w:pPr>
      <w:pStyle w:val="Footer"/>
    </w:pPr>
  </w:p>
  <w:p w14:paraId="419BD5D7" w14:textId="765DB810" w:rsidR="00BB3843" w:rsidRDefault="00BB3843">
    <w:pPr>
      <w:pStyle w:val="Footer"/>
    </w:pPr>
  </w:p>
  <w:p w14:paraId="046B394C" w14:textId="77777777" w:rsidR="00BB3843" w:rsidRDefault="00BB3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sz w:val="20"/>
        <w:szCs w:val="20"/>
      </w:rPr>
      <w:id w:val="1012346369"/>
      <w:docPartObj>
        <w:docPartGallery w:val="Page Numbers (Bottom of Page)"/>
        <w:docPartUnique/>
      </w:docPartObj>
    </w:sdtPr>
    <w:sdtEndPr>
      <w:rPr>
        <w:rFonts w:ascii="Trebuchet MS" w:hAnsi="Trebuchet MS"/>
        <w:noProof/>
      </w:rPr>
    </w:sdtEndPr>
    <w:sdtContent>
      <w:p w14:paraId="1EA86790" w14:textId="77777777" w:rsidR="00DC76D2" w:rsidRPr="00E45FAA" w:rsidRDefault="00DC76D2" w:rsidP="00DC76D2">
        <w:pPr>
          <w:pStyle w:val="Footer"/>
          <w:jc w:val="right"/>
          <w:rPr>
            <w:rFonts w:ascii="Trebuchet MS" w:hAnsi="Trebuchet MS"/>
            <w:sz w:val="20"/>
            <w:szCs w:val="20"/>
          </w:rPr>
        </w:pPr>
        <w:r>
          <w:rPr>
            <w:rFonts w:ascii="Trebuchet MS" w:hAnsi="Trebuchet MS" w:cs="Arial"/>
            <w:noProof/>
            <w:color w:val="2D0054"/>
          </w:rPr>
          <w:drawing>
            <wp:anchor distT="0" distB="0" distL="114300" distR="114300" simplePos="0" relativeHeight="251669504" behindDoc="1" locked="0" layoutInCell="1" allowOverlap="1" wp14:anchorId="3A483619" wp14:editId="7F503E56">
              <wp:simplePos x="0" y="0"/>
              <wp:positionH relativeFrom="column">
                <wp:posOffset>-80158</wp:posOffset>
              </wp:positionH>
              <wp:positionV relativeFrom="paragraph">
                <wp:posOffset>-139510</wp:posOffset>
              </wp:positionV>
              <wp:extent cx="4096987" cy="582203"/>
              <wp:effectExtent l="0" t="0" r="0" b="8890"/>
              <wp:wrapNone/>
              <wp:docPr id="351" name="Picture 35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132261" cy="587216"/>
                      </a:xfrm>
                      <a:prstGeom prst="rect">
                        <a:avLst/>
                      </a:prstGeom>
                    </pic:spPr>
                  </pic:pic>
                </a:graphicData>
              </a:graphic>
              <wp14:sizeRelH relativeFrom="page">
                <wp14:pctWidth>0</wp14:pctWidth>
              </wp14:sizeRelH>
              <wp14:sizeRelV relativeFrom="page">
                <wp14:pctHeight>0</wp14:pctHeight>
              </wp14:sizeRelV>
            </wp:anchor>
          </w:drawing>
        </w:r>
      </w:p>
    </w:sdtContent>
  </w:sdt>
  <w:p w14:paraId="3D99B184" w14:textId="77777777" w:rsidR="00DC76D2" w:rsidRDefault="00DC76D2" w:rsidP="00DC76D2">
    <w:pPr>
      <w:pStyle w:val="Footer"/>
    </w:pPr>
  </w:p>
  <w:p w14:paraId="4C3BE341" w14:textId="77777777" w:rsidR="00DC76D2" w:rsidRDefault="00DC76D2" w:rsidP="00DC76D2">
    <w:pPr>
      <w:pStyle w:val="Footer"/>
    </w:pPr>
  </w:p>
  <w:p w14:paraId="308A0756" w14:textId="77777777" w:rsidR="00DC76D2" w:rsidRPr="004F6963" w:rsidRDefault="00DC76D2" w:rsidP="00DC76D2">
    <w:pPr>
      <w:pStyle w:val="Footer"/>
      <w:rPr>
        <w:i/>
        <w:iCs/>
        <w:color w:val="808080" w:themeColor="background1" w:themeShade="80"/>
        <w:sz w:val="20"/>
        <w:szCs w:val="20"/>
      </w:rPr>
    </w:pPr>
    <w:r>
      <w:rPr>
        <w:i/>
        <w:iCs/>
        <w:color w:val="808080" w:themeColor="background1" w:themeShade="80"/>
        <w:sz w:val="20"/>
        <w:szCs w:val="20"/>
      </w:rPr>
      <w:t>Rev: XX</w:t>
    </w:r>
    <w:r w:rsidRPr="004F6963">
      <w:rPr>
        <w:i/>
        <w:iCs/>
        <w:color w:val="808080" w:themeColor="background1" w:themeShade="80"/>
        <w:sz w:val="20"/>
        <w:szCs w:val="20"/>
      </w:rPr>
      <w:tab/>
      <w:t>Document Ref:</w:t>
    </w:r>
    <w:r>
      <w:rPr>
        <w:i/>
        <w:iCs/>
        <w:color w:val="808080" w:themeColor="background1" w:themeShade="80"/>
        <w:sz w:val="20"/>
        <w:szCs w:val="20"/>
      </w:rPr>
      <w:t xml:space="preserve"> SDDC-POL-XX</w:t>
    </w:r>
    <w:r w:rsidRPr="004F6963">
      <w:rPr>
        <w:i/>
        <w:iCs/>
        <w:color w:val="808080" w:themeColor="background1" w:themeShade="80"/>
        <w:sz w:val="20"/>
        <w:szCs w:val="20"/>
      </w:rPr>
      <w:tab/>
    </w:r>
    <w:proofErr w:type="gramStart"/>
    <w:r w:rsidRPr="004F6963">
      <w:rPr>
        <w:i/>
        <w:iCs/>
        <w:color w:val="808080" w:themeColor="background1" w:themeShade="80"/>
        <w:sz w:val="20"/>
        <w:szCs w:val="20"/>
      </w:rPr>
      <w:t xml:space="preserve">Page  </w:t>
    </w:r>
    <w:r w:rsidRPr="004F6963">
      <w:rPr>
        <w:rFonts w:ascii="Trebuchet MS" w:hAnsi="Trebuchet MS"/>
        <w:i/>
        <w:iCs/>
        <w:sz w:val="18"/>
        <w:szCs w:val="18"/>
      </w:rPr>
      <w:t>|</w:t>
    </w:r>
    <w:proofErr w:type="gramEnd"/>
    <w:r w:rsidRPr="004F6963">
      <w:rPr>
        <w:rFonts w:ascii="Trebuchet MS" w:hAnsi="Trebuchet MS"/>
        <w:i/>
        <w:iCs/>
        <w:sz w:val="18"/>
        <w:szCs w:val="18"/>
      </w:rPr>
      <w:t xml:space="preserve"> </w:t>
    </w:r>
    <w:r w:rsidRPr="004F6963">
      <w:rPr>
        <w:i/>
        <w:iCs/>
        <w:color w:val="808080" w:themeColor="background1" w:themeShade="80"/>
        <w:sz w:val="20"/>
        <w:szCs w:val="20"/>
      </w:rPr>
      <w:fldChar w:fldCharType="begin"/>
    </w:r>
    <w:r w:rsidRPr="004F6963">
      <w:rPr>
        <w:i/>
        <w:iCs/>
        <w:color w:val="808080" w:themeColor="background1" w:themeShade="80"/>
        <w:sz w:val="20"/>
        <w:szCs w:val="20"/>
      </w:rPr>
      <w:instrText xml:space="preserve"> PAGE   \* MERGEFORMAT </w:instrText>
    </w:r>
    <w:r w:rsidRPr="004F6963">
      <w:rPr>
        <w:i/>
        <w:iCs/>
        <w:color w:val="808080" w:themeColor="background1" w:themeShade="80"/>
        <w:sz w:val="20"/>
        <w:szCs w:val="20"/>
      </w:rPr>
      <w:fldChar w:fldCharType="separate"/>
    </w:r>
    <w:r>
      <w:rPr>
        <w:i/>
        <w:iCs/>
        <w:color w:val="808080" w:themeColor="background1" w:themeShade="80"/>
        <w:sz w:val="20"/>
        <w:szCs w:val="20"/>
      </w:rPr>
      <w:t>4</w:t>
    </w:r>
    <w:r w:rsidRPr="004F6963">
      <w:rPr>
        <w:i/>
        <w:iCs/>
        <w:noProof/>
        <w:color w:val="808080" w:themeColor="background1" w:themeShade="80"/>
        <w:sz w:val="20"/>
        <w:szCs w:val="20"/>
      </w:rPr>
      <w:fldChar w:fldCharType="end"/>
    </w:r>
    <w:r w:rsidRPr="004F6963">
      <w:rPr>
        <w:rFonts w:ascii="Trebuchet MS" w:hAnsi="Trebuchet MS"/>
        <w:i/>
        <w:iCs/>
        <w:sz w:val="18"/>
        <w:szCs w:val="18"/>
      </w:rPr>
      <w:t>|</w:t>
    </w:r>
  </w:p>
  <w:p w14:paraId="2B8EBE6C" w14:textId="77777777" w:rsidR="00DC76D2" w:rsidRDefault="00DC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DBE1" w14:textId="77777777" w:rsidR="00AD7139" w:rsidRDefault="00AD7139" w:rsidP="001030EA">
      <w:pPr>
        <w:spacing w:after="0" w:line="240" w:lineRule="auto"/>
      </w:pPr>
      <w:r>
        <w:separator/>
      </w:r>
    </w:p>
  </w:footnote>
  <w:footnote w:type="continuationSeparator" w:id="0">
    <w:p w14:paraId="37851070" w14:textId="77777777" w:rsidR="00AD7139" w:rsidRDefault="00AD7139" w:rsidP="001030EA">
      <w:pPr>
        <w:spacing w:after="0" w:line="240" w:lineRule="auto"/>
      </w:pPr>
      <w:r>
        <w:continuationSeparator/>
      </w:r>
    </w:p>
  </w:footnote>
  <w:footnote w:id="1">
    <w:p w14:paraId="64EBF9B6" w14:textId="550919BF" w:rsidR="003E455B" w:rsidRDefault="003E455B">
      <w:pPr>
        <w:pStyle w:val="FootnoteText"/>
      </w:pPr>
      <w:r>
        <w:rPr>
          <w:rStyle w:val="FootnoteReference"/>
        </w:rPr>
        <w:footnoteRef/>
      </w:r>
      <w:r>
        <w:t xml:space="preserve"> Landlords cannot apply for a DHP on behalf of their tenants.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050362"/>
      <w:docPartObj>
        <w:docPartGallery w:val="Page Numbers (Top of Page)"/>
        <w:docPartUnique/>
      </w:docPartObj>
    </w:sdtPr>
    <w:sdtEndPr>
      <w:rPr>
        <w:noProof/>
        <w:sz w:val="16"/>
        <w:szCs w:val="16"/>
      </w:rPr>
    </w:sdtEndPr>
    <w:sdtContent>
      <w:p w14:paraId="323CD4E8" w14:textId="0FBCD79B" w:rsidR="00BB3843" w:rsidRPr="00BB3843" w:rsidRDefault="00BB3843">
        <w:pPr>
          <w:pStyle w:val="Header"/>
          <w:jc w:val="right"/>
          <w:rPr>
            <w:sz w:val="16"/>
            <w:szCs w:val="16"/>
          </w:rPr>
        </w:pPr>
        <w:r w:rsidRPr="00BB3843">
          <w:rPr>
            <w:sz w:val="16"/>
            <w:szCs w:val="16"/>
          </w:rPr>
          <w:fldChar w:fldCharType="begin"/>
        </w:r>
        <w:r w:rsidRPr="00BB3843">
          <w:rPr>
            <w:sz w:val="16"/>
            <w:szCs w:val="16"/>
          </w:rPr>
          <w:instrText xml:space="preserve"> PAGE   \* MERGEFORMAT </w:instrText>
        </w:r>
        <w:r w:rsidRPr="00BB3843">
          <w:rPr>
            <w:sz w:val="16"/>
            <w:szCs w:val="16"/>
          </w:rPr>
          <w:fldChar w:fldCharType="separate"/>
        </w:r>
        <w:r w:rsidRPr="00BB3843">
          <w:rPr>
            <w:noProof/>
            <w:sz w:val="16"/>
            <w:szCs w:val="16"/>
          </w:rPr>
          <w:t>2</w:t>
        </w:r>
        <w:r w:rsidRPr="00BB3843">
          <w:rPr>
            <w:noProof/>
            <w:sz w:val="16"/>
            <w:szCs w:val="16"/>
          </w:rPr>
          <w:fldChar w:fldCharType="end"/>
        </w:r>
      </w:p>
    </w:sdtContent>
  </w:sdt>
  <w:p w14:paraId="13454BEC" w14:textId="77777777" w:rsidR="002400C9" w:rsidRDefault="002400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A173" w14:textId="0CC52474" w:rsidR="00E45FAA" w:rsidRDefault="006951A4">
    <w:pPr>
      <w:pStyle w:val="Header"/>
    </w:pPr>
    <w:r>
      <w:rPr>
        <w:noProof/>
        <w:lang w:eastAsia="en-GB"/>
      </w:rPr>
      <w:drawing>
        <wp:anchor distT="0" distB="0" distL="114300" distR="114300" simplePos="0" relativeHeight="251665408" behindDoc="0" locked="0" layoutInCell="1" allowOverlap="1" wp14:anchorId="1E27AAFD" wp14:editId="7BBB3A2A">
          <wp:simplePos x="0" y="0"/>
          <wp:positionH relativeFrom="page">
            <wp:posOffset>2819400</wp:posOffset>
          </wp:positionH>
          <wp:positionV relativeFrom="page">
            <wp:posOffset>2933700</wp:posOffset>
          </wp:positionV>
          <wp:extent cx="4862830" cy="7177797"/>
          <wp:effectExtent l="0" t="0" r="1270" b="0"/>
          <wp:wrapSquare wrapText="bothSides"/>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rotWithShape="1">
                  <a:blip r:embed="rId1">
                    <a:alphaModFix amt="50000"/>
                    <a:extLst>
                      <a:ext uri="{28A0092B-C50C-407E-A947-70E740481C1C}">
                        <a14:useLocalDpi xmlns:a14="http://schemas.microsoft.com/office/drawing/2010/main" val="0"/>
                      </a:ext>
                    </a:extLst>
                  </a:blip>
                  <a:srcRect l="38" r="-38"/>
                  <a:stretch/>
                </pic:blipFill>
                <pic:spPr bwMode="auto">
                  <a:xfrm>
                    <a:off x="0" y="0"/>
                    <a:ext cx="4862830" cy="71777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5FAA" w:rsidRPr="00E45FAA">
      <w:rPr>
        <w:noProof/>
        <w:lang w:eastAsia="en-GB"/>
      </w:rPr>
      <w:drawing>
        <wp:anchor distT="0" distB="0" distL="114300" distR="114300" simplePos="0" relativeHeight="251663360" behindDoc="0" locked="0" layoutInCell="1" allowOverlap="1" wp14:anchorId="3F7B3F88" wp14:editId="76410B10">
          <wp:simplePos x="0" y="0"/>
          <wp:positionH relativeFrom="column">
            <wp:posOffset>5753100</wp:posOffset>
          </wp:positionH>
          <wp:positionV relativeFrom="paragraph">
            <wp:posOffset>-287655</wp:posOffset>
          </wp:positionV>
          <wp:extent cx="978535" cy="1384300"/>
          <wp:effectExtent l="0" t="0" r="0" b="0"/>
          <wp:wrapSquare wrapText="bothSides"/>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038"/>
    <w:multiLevelType w:val="hybridMultilevel"/>
    <w:tmpl w:val="6FF80E10"/>
    <w:lvl w:ilvl="0" w:tplc="B6989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F72E0"/>
    <w:multiLevelType w:val="hybridMultilevel"/>
    <w:tmpl w:val="C8A27BF4"/>
    <w:lvl w:ilvl="0" w:tplc="5A4C9938">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95943"/>
    <w:multiLevelType w:val="hybridMultilevel"/>
    <w:tmpl w:val="6DA82C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17CF"/>
    <w:multiLevelType w:val="hybridMultilevel"/>
    <w:tmpl w:val="6F92B0AE"/>
    <w:lvl w:ilvl="0" w:tplc="B26EA93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33CE8"/>
    <w:multiLevelType w:val="hybridMultilevel"/>
    <w:tmpl w:val="BCDE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E5616"/>
    <w:multiLevelType w:val="multilevel"/>
    <w:tmpl w:val="71CC1F28"/>
    <w:lvl w:ilvl="0">
      <w:start w:val="1"/>
      <w:numFmt w:val="decimal"/>
      <w:lvlText w:val="%1.0"/>
      <w:lvlJc w:val="left"/>
      <w:pPr>
        <w:ind w:left="495" w:hanging="495"/>
      </w:pPr>
      <w:rPr>
        <w:rFonts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63495"/>
    <w:multiLevelType w:val="hybridMultilevel"/>
    <w:tmpl w:val="CD827116"/>
    <w:lvl w:ilvl="0" w:tplc="5A4C9938">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F402D"/>
    <w:multiLevelType w:val="hybridMultilevel"/>
    <w:tmpl w:val="71FC3DE4"/>
    <w:lvl w:ilvl="0" w:tplc="B6989240">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9E02DA"/>
    <w:multiLevelType w:val="hybridMultilevel"/>
    <w:tmpl w:val="074ADEB2"/>
    <w:lvl w:ilvl="0" w:tplc="B698924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B1E51"/>
    <w:multiLevelType w:val="hybridMultilevel"/>
    <w:tmpl w:val="9B021FC0"/>
    <w:lvl w:ilvl="0" w:tplc="B698924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0398A"/>
    <w:multiLevelType w:val="hybridMultilevel"/>
    <w:tmpl w:val="56BE516E"/>
    <w:lvl w:ilvl="0" w:tplc="04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43F37D75"/>
    <w:multiLevelType w:val="hybridMultilevel"/>
    <w:tmpl w:val="A09C0548"/>
    <w:lvl w:ilvl="0" w:tplc="B6989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603CE"/>
    <w:multiLevelType w:val="hybridMultilevel"/>
    <w:tmpl w:val="5C08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513B4"/>
    <w:multiLevelType w:val="hybridMultilevel"/>
    <w:tmpl w:val="16FC01BA"/>
    <w:lvl w:ilvl="0" w:tplc="B6989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A621D"/>
    <w:multiLevelType w:val="hybridMultilevel"/>
    <w:tmpl w:val="790C1C7C"/>
    <w:lvl w:ilvl="0" w:tplc="5A4C9938">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269E8"/>
    <w:multiLevelType w:val="hybridMultilevel"/>
    <w:tmpl w:val="63CC0C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F7F2C"/>
    <w:multiLevelType w:val="hybridMultilevel"/>
    <w:tmpl w:val="ABFA3D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442A7"/>
    <w:multiLevelType w:val="hybridMultilevel"/>
    <w:tmpl w:val="0DBEA38E"/>
    <w:lvl w:ilvl="0" w:tplc="B6989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C736C"/>
    <w:multiLevelType w:val="multilevel"/>
    <w:tmpl w:val="36F6DF80"/>
    <w:lvl w:ilvl="0">
      <w:start w:val="1"/>
      <w:numFmt w:val="decimal"/>
      <w:lvlText w:val="%1"/>
      <w:lvlJc w:val="left"/>
      <w:pPr>
        <w:ind w:left="465" w:hanging="465"/>
      </w:pPr>
      <w:rPr>
        <w:rFonts w:hint="default"/>
        <w:b/>
      </w:rPr>
    </w:lvl>
    <w:lvl w:ilvl="1">
      <w:start w:val="2"/>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B294A2B"/>
    <w:multiLevelType w:val="hybridMultilevel"/>
    <w:tmpl w:val="746A808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D5D58D3"/>
    <w:multiLevelType w:val="hybridMultilevel"/>
    <w:tmpl w:val="BFA6F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217BF"/>
    <w:multiLevelType w:val="hybridMultilevel"/>
    <w:tmpl w:val="4D94A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802412C"/>
    <w:multiLevelType w:val="hybridMultilevel"/>
    <w:tmpl w:val="E6F614F6"/>
    <w:lvl w:ilvl="0" w:tplc="B6989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999766">
    <w:abstractNumId w:val="5"/>
  </w:num>
  <w:num w:numId="2" w16cid:durableId="953514203">
    <w:abstractNumId w:val="7"/>
  </w:num>
  <w:num w:numId="3" w16cid:durableId="1482381976">
    <w:abstractNumId w:val="10"/>
  </w:num>
  <w:num w:numId="4" w16cid:durableId="697778284">
    <w:abstractNumId w:val="11"/>
  </w:num>
  <w:num w:numId="5" w16cid:durableId="574779457">
    <w:abstractNumId w:val="17"/>
  </w:num>
  <w:num w:numId="6" w16cid:durableId="938947795">
    <w:abstractNumId w:val="22"/>
  </w:num>
  <w:num w:numId="7" w16cid:durableId="1916427817">
    <w:abstractNumId w:val="13"/>
  </w:num>
  <w:num w:numId="8" w16cid:durableId="2114393599">
    <w:abstractNumId w:val="0"/>
  </w:num>
  <w:num w:numId="9" w16cid:durableId="246227810">
    <w:abstractNumId w:val="19"/>
  </w:num>
  <w:num w:numId="10" w16cid:durableId="2071615014">
    <w:abstractNumId w:val="16"/>
  </w:num>
  <w:num w:numId="11" w16cid:durableId="960645100">
    <w:abstractNumId w:val="15"/>
  </w:num>
  <w:num w:numId="12" w16cid:durableId="800076065">
    <w:abstractNumId w:val="2"/>
  </w:num>
  <w:num w:numId="13" w16cid:durableId="1342317346">
    <w:abstractNumId w:val="20"/>
  </w:num>
  <w:num w:numId="14" w16cid:durableId="162091401">
    <w:abstractNumId w:val="12"/>
  </w:num>
  <w:num w:numId="15" w16cid:durableId="906107144">
    <w:abstractNumId w:val="18"/>
  </w:num>
  <w:num w:numId="16" w16cid:durableId="102653015">
    <w:abstractNumId w:val="14"/>
  </w:num>
  <w:num w:numId="17" w16cid:durableId="575282828">
    <w:abstractNumId w:val="6"/>
  </w:num>
  <w:num w:numId="18" w16cid:durableId="656373847">
    <w:abstractNumId w:val="1"/>
  </w:num>
  <w:num w:numId="19" w16cid:durableId="984510722">
    <w:abstractNumId w:val="8"/>
  </w:num>
  <w:num w:numId="20" w16cid:durableId="32123524">
    <w:abstractNumId w:val="9"/>
  </w:num>
  <w:num w:numId="21" w16cid:durableId="1745645058">
    <w:abstractNumId w:val="7"/>
  </w:num>
  <w:num w:numId="22" w16cid:durableId="1895383719">
    <w:abstractNumId w:val="21"/>
  </w:num>
  <w:num w:numId="23" w16cid:durableId="599799905">
    <w:abstractNumId w:val="4"/>
  </w:num>
  <w:num w:numId="24" w16cid:durableId="46216224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16DC8"/>
    <w:rsid w:val="00036348"/>
    <w:rsid w:val="00080223"/>
    <w:rsid w:val="000B7838"/>
    <w:rsid w:val="000D02C7"/>
    <w:rsid w:val="000D57BC"/>
    <w:rsid w:val="000E1945"/>
    <w:rsid w:val="001030EA"/>
    <w:rsid w:val="0010403A"/>
    <w:rsid w:val="00105953"/>
    <w:rsid w:val="00131DA1"/>
    <w:rsid w:val="00145F3A"/>
    <w:rsid w:val="0016637C"/>
    <w:rsid w:val="001801BB"/>
    <w:rsid w:val="001E0D0E"/>
    <w:rsid w:val="0023100D"/>
    <w:rsid w:val="002400C9"/>
    <w:rsid w:val="0024114D"/>
    <w:rsid w:val="00252F09"/>
    <w:rsid w:val="00257D16"/>
    <w:rsid w:val="00264803"/>
    <w:rsid w:val="00264AAD"/>
    <w:rsid w:val="00282392"/>
    <w:rsid w:val="002B2D98"/>
    <w:rsid w:val="002B786C"/>
    <w:rsid w:val="002D5507"/>
    <w:rsid w:val="00303D4B"/>
    <w:rsid w:val="00314B1D"/>
    <w:rsid w:val="00324399"/>
    <w:rsid w:val="003446F1"/>
    <w:rsid w:val="00355BDD"/>
    <w:rsid w:val="00370650"/>
    <w:rsid w:val="003727B6"/>
    <w:rsid w:val="00380A27"/>
    <w:rsid w:val="00381E34"/>
    <w:rsid w:val="00393788"/>
    <w:rsid w:val="00393A1E"/>
    <w:rsid w:val="00394E80"/>
    <w:rsid w:val="003B4985"/>
    <w:rsid w:val="003E455B"/>
    <w:rsid w:val="003F4579"/>
    <w:rsid w:val="00413949"/>
    <w:rsid w:val="004226FA"/>
    <w:rsid w:val="00433BB3"/>
    <w:rsid w:val="00470187"/>
    <w:rsid w:val="004C32A9"/>
    <w:rsid w:val="004C6387"/>
    <w:rsid w:val="004D4C30"/>
    <w:rsid w:val="004F4E72"/>
    <w:rsid w:val="005053E3"/>
    <w:rsid w:val="00511025"/>
    <w:rsid w:val="00516AA5"/>
    <w:rsid w:val="00534647"/>
    <w:rsid w:val="00570AF8"/>
    <w:rsid w:val="00574BBE"/>
    <w:rsid w:val="00581408"/>
    <w:rsid w:val="005867BA"/>
    <w:rsid w:val="005923D2"/>
    <w:rsid w:val="005F1541"/>
    <w:rsid w:val="00602EA2"/>
    <w:rsid w:val="006055DD"/>
    <w:rsid w:val="00610D43"/>
    <w:rsid w:val="006310D3"/>
    <w:rsid w:val="00635628"/>
    <w:rsid w:val="006557B2"/>
    <w:rsid w:val="006576E4"/>
    <w:rsid w:val="00661AA3"/>
    <w:rsid w:val="00667337"/>
    <w:rsid w:val="006925BE"/>
    <w:rsid w:val="00694EEE"/>
    <w:rsid w:val="006951A4"/>
    <w:rsid w:val="006964A2"/>
    <w:rsid w:val="00697D9E"/>
    <w:rsid w:val="006B6F39"/>
    <w:rsid w:val="006F535E"/>
    <w:rsid w:val="007357FE"/>
    <w:rsid w:val="0074043B"/>
    <w:rsid w:val="00745313"/>
    <w:rsid w:val="007565A2"/>
    <w:rsid w:val="007640D6"/>
    <w:rsid w:val="00792E89"/>
    <w:rsid w:val="007C7AFF"/>
    <w:rsid w:val="00820997"/>
    <w:rsid w:val="00822EE3"/>
    <w:rsid w:val="00852932"/>
    <w:rsid w:val="0086039A"/>
    <w:rsid w:val="00876DB0"/>
    <w:rsid w:val="00885C4A"/>
    <w:rsid w:val="008A2413"/>
    <w:rsid w:val="008B71F2"/>
    <w:rsid w:val="008C3B47"/>
    <w:rsid w:val="008D1F46"/>
    <w:rsid w:val="008D4B99"/>
    <w:rsid w:val="0096127F"/>
    <w:rsid w:val="00963D3D"/>
    <w:rsid w:val="009977F7"/>
    <w:rsid w:val="00997939"/>
    <w:rsid w:val="009B529C"/>
    <w:rsid w:val="009B56C5"/>
    <w:rsid w:val="009C7EA7"/>
    <w:rsid w:val="009D0237"/>
    <w:rsid w:val="009F0316"/>
    <w:rsid w:val="009F6F25"/>
    <w:rsid w:val="00A42267"/>
    <w:rsid w:val="00A50212"/>
    <w:rsid w:val="00A63A10"/>
    <w:rsid w:val="00A731DB"/>
    <w:rsid w:val="00A835A8"/>
    <w:rsid w:val="00A870AA"/>
    <w:rsid w:val="00A967BC"/>
    <w:rsid w:val="00AC4740"/>
    <w:rsid w:val="00AD7139"/>
    <w:rsid w:val="00B24840"/>
    <w:rsid w:val="00B30E10"/>
    <w:rsid w:val="00B66CC8"/>
    <w:rsid w:val="00B748C1"/>
    <w:rsid w:val="00B809E7"/>
    <w:rsid w:val="00BA6D08"/>
    <w:rsid w:val="00BB3843"/>
    <w:rsid w:val="00BC404B"/>
    <w:rsid w:val="00BF1856"/>
    <w:rsid w:val="00C05A6E"/>
    <w:rsid w:val="00C102F9"/>
    <w:rsid w:val="00C2218A"/>
    <w:rsid w:val="00C305B6"/>
    <w:rsid w:val="00C35615"/>
    <w:rsid w:val="00C3677F"/>
    <w:rsid w:val="00C57D92"/>
    <w:rsid w:val="00C62557"/>
    <w:rsid w:val="00C62CA9"/>
    <w:rsid w:val="00C65EE3"/>
    <w:rsid w:val="00C86120"/>
    <w:rsid w:val="00CA6924"/>
    <w:rsid w:val="00CC3DDA"/>
    <w:rsid w:val="00CD23A9"/>
    <w:rsid w:val="00CE0D0C"/>
    <w:rsid w:val="00CE5193"/>
    <w:rsid w:val="00D15B39"/>
    <w:rsid w:val="00D17138"/>
    <w:rsid w:val="00D25D44"/>
    <w:rsid w:val="00D2769F"/>
    <w:rsid w:val="00D46394"/>
    <w:rsid w:val="00D826B5"/>
    <w:rsid w:val="00D833C5"/>
    <w:rsid w:val="00DC76D2"/>
    <w:rsid w:val="00DD2A88"/>
    <w:rsid w:val="00DE2198"/>
    <w:rsid w:val="00DE41CB"/>
    <w:rsid w:val="00DE7560"/>
    <w:rsid w:val="00DE7AC4"/>
    <w:rsid w:val="00E45FAA"/>
    <w:rsid w:val="00E60CBD"/>
    <w:rsid w:val="00E73A3D"/>
    <w:rsid w:val="00EA3538"/>
    <w:rsid w:val="00EA3D34"/>
    <w:rsid w:val="00EA3E84"/>
    <w:rsid w:val="00EA587B"/>
    <w:rsid w:val="00EC0242"/>
    <w:rsid w:val="00EE485F"/>
    <w:rsid w:val="00EF2FA5"/>
    <w:rsid w:val="00F032D5"/>
    <w:rsid w:val="00F072C1"/>
    <w:rsid w:val="00F221E4"/>
    <w:rsid w:val="00F32EA1"/>
    <w:rsid w:val="00F37E55"/>
    <w:rsid w:val="00F4471B"/>
    <w:rsid w:val="00F66DDA"/>
    <w:rsid w:val="00F831E6"/>
    <w:rsid w:val="00F86492"/>
    <w:rsid w:val="00F93047"/>
    <w:rsid w:val="00FA590C"/>
    <w:rsid w:val="00FB06AD"/>
    <w:rsid w:val="00FB09C7"/>
    <w:rsid w:val="00FC0D06"/>
    <w:rsid w:val="00FD0C24"/>
    <w:rsid w:val="00FD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49B4"/>
  <w15:docId w15:val="{5647D342-FC58-7046-B2D2-217F377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unhideWhenUsed/>
    <w:qFormat/>
    <w:rsid w:val="00876DB0"/>
    <w:pPr>
      <w:outlineLvl w:val="9"/>
    </w:pPr>
    <w:rPr>
      <w:lang w:val="en-US" w:eastAsia="ja-JP"/>
    </w:rPr>
  </w:style>
  <w:style w:type="paragraph" w:styleId="TOC1">
    <w:name w:val="toc 1"/>
    <w:basedOn w:val="Normal"/>
    <w:next w:val="Normal"/>
    <w:autoRedefine/>
    <w:uiPriority w:val="39"/>
    <w:unhideWhenUsed/>
    <w:rsid w:val="00BC404B"/>
    <w:pPr>
      <w:tabs>
        <w:tab w:val="left" w:pos="660"/>
        <w:tab w:val="right" w:leader="dot" w:pos="9736"/>
      </w:tabs>
      <w:spacing w:after="100"/>
    </w:pPr>
    <w:rPr>
      <w:noProof/>
      <w:color w:val="21003E"/>
    </w:r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semiHidden/>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94E80"/>
    <w:pPr>
      <w:ind w:left="720"/>
      <w:contextualSpacing/>
    </w:pPr>
  </w:style>
  <w:style w:type="character" w:styleId="CommentReference">
    <w:name w:val="annotation reference"/>
    <w:basedOn w:val="DefaultParagraphFont"/>
    <w:uiPriority w:val="99"/>
    <w:semiHidden/>
    <w:unhideWhenUsed/>
    <w:rsid w:val="00470187"/>
    <w:rPr>
      <w:sz w:val="16"/>
      <w:szCs w:val="16"/>
    </w:rPr>
  </w:style>
  <w:style w:type="paragraph" w:styleId="CommentText">
    <w:name w:val="annotation text"/>
    <w:basedOn w:val="Normal"/>
    <w:link w:val="CommentTextChar"/>
    <w:uiPriority w:val="99"/>
    <w:semiHidden/>
    <w:unhideWhenUsed/>
    <w:rsid w:val="00470187"/>
    <w:pPr>
      <w:spacing w:line="240" w:lineRule="auto"/>
    </w:pPr>
    <w:rPr>
      <w:sz w:val="20"/>
      <w:szCs w:val="20"/>
    </w:rPr>
  </w:style>
  <w:style w:type="character" w:customStyle="1" w:styleId="CommentTextChar">
    <w:name w:val="Comment Text Char"/>
    <w:basedOn w:val="DefaultParagraphFont"/>
    <w:link w:val="CommentText"/>
    <w:uiPriority w:val="99"/>
    <w:semiHidden/>
    <w:rsid w:val="00470187"/>
    <w:rPr>
      <w:sz w:val="20"/>
      <w:szCs w:val="20"/>
    </w:rPr>
  </w:style>
  <w:style w:type="paragraph" w:styleId="CommentSubject">
    <w:name w:val="annotation subject"/>
    <w:basedOn w:val="CommentText"/>
    <w:next w:val="CommentText"/>
    <w:link w:val="CommentSubjectChar"/>
    <w:uiPriority w:val="99"/>
    <w:semiHidden/>
    <w:unhideWhenUsed/>
    <w:rsid w:val="00470187"/>
    <w:rPr>
      <w:b/>
      <w:bCs/>
    </w:rPr>
  </w:style>
  <w:style w:type="character" w:customStyle="1" w:styleId="CommentSubjectChar">
    <w:name w:val="Comment Subject Char"/>
    <w:basedOn w:val="CommentTextChar"/>
    <w:link w:val="CommentSubject"/>
    <w:uiPriority w:val="99"/>
    <w:semiHidden/>
    <w:rsid w:val="00470187"/>
    <w:rPr>
      <w:b/>
      <w:bCs/>
      <w:sz w:val="20"/>
      <w:szCs w:val="20"/>
    </w:rPr>
  </w:style>
  <w:style w:type="character" w:styleId="UnresolvedMention">
    <w:name w:val="Unresolved Mention"/>
    <w:basedOn w:val="DefaultParagraphFont"/>
    <w:uiPriority w:val="99"/>
    <w:semiHidden/>
    <w:unhideWhenUsed/>
    <w:rsid w:val="008C3B47"/>
    <w:rPr>
      <w:color w:val="605E5C"/>
      <w:shd w:val="clear" w:color="auto" w:fill="E1DFDD"/>
    </w:rPr>
  </w:style>
  <w:style w:type="paragraph" w:customStyle="1" w:styleId="Default">
    <w:name w:val="Default"/>
    <w:rsid w:val="00C2218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F221E4"/>
    <w:rPr>
      <w:b/>
      <w:bCs/>
    </w:rPr>
  </w:style>
  <w:style w:type="paragraph" w:styleId="FootnoteText">
    <w:name w:val="footnote text"/>
    <w:basedOn w:val="Normal"/>
    <w:link w:val="FootnoteTextChar"/>
    <w:uiPriority w:val="99"/>
    <w:semiHidden/>
    <w:unhideWhenUsed/>
    <w:rsid w:val="003E4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55B"/>
    <w:rPr>
      <w:sz w:val="20"/>
      <w:szCs w:val="20"/>
    </w:rPr>
  </w:style>
  <w:style w:type="character" w:styleId="FootnoteReference">
    <w:name w:val="footnote reference"/>
    <w:basedOn w:val="DefaultParagraphFont"/>
    <w:uiPriority w:val="99"/>
    <w:semiHidden/>
    <w:unhideWhenUsed/>
    <w:rsid w:val="003E4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4895">
      <w:bodyDiv w:val="1"/>
      <w:marLeft w:val="0"/>
      <w:marRight w:val="0"/>
      <w:marTop w:val="0"/>
      <w:marBottom w:val="0"/>
      <w:divBdr>
        <w:top w:val="none" w:sz="0" w:space="0" w:color="auto"/>
        <w:left w:val="none" w:sz="0" w:space="0" w:color="auto"/>
        <w:bottom w:val="none" w:sz="0" w:space="0" w:color="auto"/>
        <w:right w:val="none" w:sz="0" w:space="0" w:color="auto"/>
      </w:divBdr>
    </w:div>
    <w:div w:id="655840757">
      <w:bodyDiv w:val="1"/>
      <w:marLeft w:val="0"/>
      <w:marRight w:val="0"/>
      <w:marTop w:val="0"/>
      <w:marBottom w:val="0"/>
      <w:divBdr>
        <w:top w:val="none" w:sz="0" w:space="0" w:color="auto"/>
        <w:left w:val="none" w:sz="0" w:space="0" w:color="auto"/>
        <w:bottom w:val="none" w:sz="0" w:space="0" w:color="auto"/>
        <w:right w:val="none" w:sz="0" w:space="0" w:color="auto"/>
      </w:divBdr>
    </w:div>
    <w:div w:id="1131897350">
      <w:bodyDiv w:val="1"/>
      <w:marLeft w:val="0"/>
      <w:marRight w:val="0"/>
      <w:marTop w:val="0"/>
      <w:marBottom w:val="0"/>
      <w:divBdr>
        <w:top w:val="none" w:sz="0" w:space="0" w:color="auto"/>
        <w:left w:val="none" w:sz="0" w:space="0" w:color="auto"/>
        <w:bottom w:val="none" w:sz="0" w:space="0" w:color="auto"/>
        <w:right w:val="none" w:sz="0" w:space="0" w:color="auto"/>
      </w:divBdr>
    </w:div>
    <w:div w:id="1176071878">
      <w:bodyDiv w:val="1"/>
      <w:marLeft w:val="0"/>
      <w:marRight w:val="0"/>
      <w:marTop w:val="0"/>
      <w:marBottom w:val="0"/>
      <w:divBdr>
        <w:top w:val="none" w:sz="0" w:space="0" w:color="auto"/>
        <w:left w:val="none" w:sz="0" w:space="0" w:color="auto"/>
        <w:bottom w:val="none" w:sz="0" w:space="0" w:color="auto"/>
        <w:right w:val="none" w:sz="0" w:space="0" w:color="auto"/>
      </w:divBdr>
    </w:div>
    <w:div w:id="1246449832">
      <w:bodyDiv w:val="1"/>
      <w:marLeft w:val="0"/>
      <w:marRight w:val="0"/>
      <w:marTop w:val="0"/>
      <w:marBottom w:val="0"/>
      <w:divBdr>
        <w:top w:val="none" w:sz="0" w:space="0" w:color="auto"/>
        <w:left w:val="none" w:sz="0" w:space="0" w:color="auto"/>
        <w:bottom w:val="none" w:sz="0" w:space="0" w:color="auto"/>
        <w:right w:val="none" w:sz="0" w:space="0" w:color="auto"/>
      </w:divBdr>
    </w:div>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 w:id="1649746734">
      <w:bodyDiv w:val="1"/>
      <w:marLeft w:val="0"/>
      <w:marRight w:val="0"/>
      <w:marTop w:val="0"/>
      <w:marBottom w:val="0"/>
      <w:divBdr>
        <w:top w:val="none" w:sz="0" w:space="0" w:color="auto"/>
        <w:left w:val="none" w:sz="0" w:space="0" w:color="auto"/>
        <w:bottom w:val="none" w:sz="0" w:space="0" w:color="auto"/>
        <w:right w:val="none" w:sz="0" w:space="0" w:color="auto"/>
      </w:divBdr>
    </w:div>
    <w:div w:id="1721400350">
      <w:bodyDiv w:val="1"/>
      <w:marLeft w:val="0"/>
      <w:marRight w:val="0"/>
      <w:marTop w:val="0"/>
      <w:marBottom w:val="0"/>
      <w:divBdr>
        <w:top w:val="none" w:sz="0" w:space="0" w:color="auto"/>
        <w:left w:val="none" w:sz="0" w:space="0" w:color="auto"/>
        <w:bottom w:val="none" w:sz="0" w:space="0" w:color="auto"/>
        <w:right w:val="none" w:sz="0" w:space="0" w:color="auto"/>
      </w:divBdr>
    </w:div>
    <w:div w:id="2009167566">
      <w:bodyDiv w:val="1"/>
      <w:marLeft w:val="0"/>
      <w:marRight w:val="0"/>
      <w:marTop w:val="0"/>
      <w:marBottom w:val="0"/>
      <w:divBdr>
        <w:top w:val="none" w:sz="0" w:space="0" w:color="auto"/>
        <w:left w:val="none" w:sz="0" w:space="0" w:color="auto"/>
        <w:bottom w:val="none" w:sz="0" w:space="0" w:color="auto"/>
        <w:right w:val="none" w:sz="0" w:space="0" w:color="auto"/>
      </w:divBdr>
    </w:div>
    <w:div w:id="20326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derbyshire.gov.uk/forms/ShowForm.asp?fm_fid=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derbyshire.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Link xmlns="e4cfee60-5462-45cd-bc06-931735eef5e0">
      <Url xsi:nil="true"/>
      <Description xsi:nil="true"/>
    </Document_x0020_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E7CE6401FD76459CC47968F89B9EE4" ma:contentTypeVersion="7" ma:contentTypeDescription="Create a new document." ma:contentTypeScope="" ma:versionID="0869d5da39fb35c581bd706ad137aa58">
  <xsd:schema xmlns:xsd="http://www.w3.org/2001/XMLSchema" xmlns:xs="http://www.w3.org/2001/XMLSchema" xmlns:p="http://schemas.microsoft.com/office/2006/metadata/properties" xmlns:ns2="e4cfee60-5462-45cd-bc06-931735eef5e0" xmlns:ns3="5ffdbd1f-2937-4bf7-b5a9-6ff4a4c4d8d5" targetNamespace="http://schemas.microsoft.com/office/2006/metadata/properties" ma:root="true" ma:fieldsID="76c9db0cc7153772dbb3fd830112f431" ns2:_="" ns3:_="">
    <xsd:import namespace="e4cfee60-5462-45cd-bc06-931735eef5e0"/>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fee60-5462-45cd-bc06-931735eef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Link" ma:index="14" nillable="true" ma:displayName="Document Link" ma:description="A URL/link to the Word/PDF counterpart of this document (for use with Policy Management)" ma:format="Hyperlink" ma:internalName="Document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8B61A-C2F0-4DF0-811E-849132DC4DBF}">
  <ds:schemaRefs>
    <ds:schemaRef ds:uri="http://schemas.microsoft.com/sharepoint/v3/contenttype/forms"/>
  </ds:schemaRefs>
</ds:datastoreItem>
</file>

<file path=customXml/itemProps2.xml><?xml version="1.0" encoding="utf-8"?>
<ds:datastoreItem xmlns:ds="http://schemas.openxmlformats.org/officeDocument/2006/customXml" ds:itemID="{26313812-5D21-4BF7-8A81-5605A32DE56A}">
  <ds:schemaRefs>
    <ds:schemaRef ds:uri="http://schemas.openxmlformats.org/officeDocument/2006/bibliography"/>
  </ds:schemaRefs>
</ds:datastoreItem>
</file>

<file path=customXml/itemProps3.xml><?xml version="1.0" encoding="utf-8"?>
<ds:datastoreItem xmlns:ds="http://schemas.openxmlformats.org/officeDocument/2006/customXml" ds:itemID="{50145994-0728-4DB7-B212-23D874910EE6}">
  <ds:schemaRefs>
    <ds:schemaRef ds:uri="http://schemas.microsoft.com/office/2006/metadata/properties"/>
    <ds:schemaRef ds:uri="http://schemas.microsoft.com/office/infopath/2007/PartnerControls"/>
    <ds:schemaRef ds:uri="e4cfee60-5462-45cd-bc06-931735eef5e0"/>
  </ds:schemaRefs>
</ds:datastoreItem>
</file>

<file path=customXml/itemProps4.xml><?xml version="1.0" encoding="utf-8"?>
<ds:datastoreItem xmlns:ds="http://schemas.openxmlformats.org/officeDocument/2006/customXml" ds:itemID="{AB8E51EC-1019-4423-9928-60372C6D0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fee60-5462-45cd-bc06-931735eef5e0"/>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Rawlins</dc:creator>
  <cp:lastModifiedBy>Elizabeth Barton</cp:lastModifiedBy>
  <cp:revision>4</cp:revision>
  <cp:lastPrinted>2022-05-31T16:03:00Z</cp:lastPrinted>
  <dcterms:created xsi:type="dcterms:W3CDTF">2022-05-31T16:18:00Z</dcterms:created>
  <dcterms:modified xsi:type="dcterms:W3CDTF">2022-06-14T17:30:00Z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0x0101002CE7CE6401FD76459CC47968F89B9EE4</vt:lpwstr>
  </property>
</Properties>
</file>