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7187" w14:textId="0F97D081" w:rsidR="006561F3" w:rsidRPr="00044C2A" w:rsidRDefault="006561F3" w:rsidP="007A6D28">
      <w:pPr>
        <w:spacing w:after="0" w:line="240" w:lineRule="auto"/>
        <w:ind w:left="-142"/>
        <w:rPr>
          <w:color w:val="3F0065"/>
        </w:rPr>
      </w:pPr>
    </w:p>
    <w:p w14:paraId="2785B5F4" w14:textId="060B95C8" w:rsidR="0075314A" w:rsidRPr="00044C2A" w:rsidRDefault="00E82CDD" w:rsidP="007A6D28">
      <w:pPr>
        <w:spacing w:after="0" w:line="240" w:lineRule="auto"/>
        <w:ind w:left="-142"/>
        <w:rPr>
          <w:color w:val="3F0065"/>
        </w:rPr>
      </w:pPr>
      <w:r w:rsidRPr="00044C2A">
        <w:rPr>
          <w:noProof/>
          <w:color w:val="3F0065"/>
          <w:lang w:eastAsia="en-GB"/>
        </w:rPr>
        <mc:AlternateContent>
          <mc:Choice Requires="wps">
            <w:drawing>
              <wp:anchor distT="0" distB="0" distL="114300" distR="114300" simplePos="0" relativeHeight="251655680" behindDoc="0" locked="0" layoutInCell="1" allowOverlap="1" wp14:anchorId="008F72D4" wp14:editId="39D4CB66">
                <wp:simplePos x="0" y="0"/>
                <wp:positionH relativeFrom="column">
                  <wp:posOffset>-226337</wp:posOffset>
                </wp:positionH>
                <wp:positionV relativeFrom="paragraph">
                  <wp:posOffset>81487</wp:posOffset>
                </wp:positionV>
                <wp:extent cx="3213981" cy="229052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981" cy="2290527"/>
                        </a:xfrm>
                        <a:prstGeom prst="rect">
                          <a:avLst/>
                        </a:prstGeom>
                        <a:noFill/>
                        <a:ln w="9525">
                          <a:noFill/>
                          <a:miter lim="800000"/>
                          <a:headEnd/>
                          <a:tailEnd/>
                        </a:ln>
                      </wps:spPr>
                      <wps:txbx>
                        <w:txbxContent>
                          <w:p w14:paraId="656D1D5F" w14:textId="4F15DCA5" w:rsidR="0075314A" w:rsidRPr="00E82CDD" w:rsidRDefault="00892D3B" w:rsidP="0075314A">
                            <w:pPr>
                              <w:rPr>
                                <w:rFonts w:ascii="Trebuchet MS" w:hAnsi="Trebuchet MS"/>
                                <w:b/>
                                <w:color w:val="2D0054"/>
                                <w:sz w:val="70"/>
                                <w:szCs w:val="70"/>
                              </w:rPr>
                            </w:pPr>
                            <w:r w:rsidRPr="00E82CDD">
                              <w:rPr>
                                <w:rFonts w:ascii="Trebuchet MS" w:hAnsi="Trebuchet MS"/>
                                <w:b/>
                                <w:color w:val="2D0054"/>
                                <w:sz w:val="70"/>
                                <w:szCs w:val="70"/>
                              </w:rPr>
                              <w:t>Freedom of Information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F72D4" id="_x0000_t202" coordsize="21600,21600" o:spt="202" path="m,l,21600r21600,l21600,xe">
                <v:stroke joinstyle="miter"/>
                <v:path gradientshapeok="t" o:connecttype="rect"/>
              </v:shapetype>
              <v:shape id="Text Box 2" o:spid="_x0000_s1026" type="#_x0000_t202" style="position:absolute;left:0;text-align:left;margin-left:-17.8pt;margin-top:6.4pt;width:253.05pt;height:180.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" filled="f" stroked="f">
                <v:textbox>
                  <w:txbxContent>
                    <w:p w14:paraId="656D1D5F" w14:textId="4F15DCA5" w:rsidR="0075314A" w:rsidRPr="00E82CDD" w:rsidRDefault="00892D3B" w:rsidP="0075314A">
                      <w:pPr>
                        <w:rPr>
                          <w:rFonts w:ascii="Trebuchet MS" w:hAnsi="Trebuchet MS"/>
                          <w:b/>
                          <w:color w:val="2D0054"/>
                          <w:sz w:val="70"/>
                          <w:szCs w:val="70"/>
                        </w:rPr>
                      </w:pPr>
                      <w:r w:rsidRPr="00E82CDD">
                        <w:rPr>
                          <w:rFonts w:ascii="Trebuchet MS" w:hAnsi="Trebuchet MS"/>
                          <w:b/>
                          <w:color w:val="2D0054"/>
                          <w:sz w:val="70"/>
                          <w:szCs w:val="70"/>
                        </w:rPr>
                        <w:t>Freedom of Information Policy</w:t>
                      </w:r>
                    </w:p>
                  </w:txbxContent>
                </v:textbox>
              </v:shape>
            </w:pict>
          </mc:Fallback>
        </mc:AlternateContent>
      </w:r>
    </w:p>
    <w:p w14:paraId="4FA22902" w14:textId="77777777" w:rsidR="0075314A" w:rsidRPr="00044C2A" w:rsidRDefault="0075314A" w:rsidP="007A6D28">
      <w:pPr>
        <w:spacing w:after="0" w:line="240" w:lineRule="auto"/>
        <w:ind w:left="-142"/>
        <w:rPr>
          <w:color w:val="3F0065"/>
        </w:rPr>
      </w:pPr>
    </w:p>
    <w:p w14:paraId="1B0C03A0" w14:textId="77777777" w:rsidR="0075314A" w:rsidRPr="00044C2A" w:rsidRDefault="0075314A" w:rsidP="007A6D28">
      <w:pPr>
        <w:spacing w:after="0" w:line="240" w:lineRule="auto"/>
        <w:ind w:left="-142"/>
        <w:rPr>
          <w:color w:val="3F0065"/>
        </w:rPr>
      </w:pPr>
    </w:p>
    <w:p w14:paraId="36F3D90F" w14:textId="77777777" w:rsidR="0075314A" w:rsidRPr="00044C2A" w:rsidRDefault="0075314A" w:rsidP="007A6D28">
      <w:pPr>
        <w:spacing w:after="0" w:line="240" w:lineRule="auto"/>
        <w:ind w:left="-142"/>
        <w:rPr>
          <w:color w:val="3F0065"/>
        </w:rPr>
      </w:pPr>
    </w:p>
    <w:p w14:paraId="43DAD650" w14:textId="4C0E8D5F" w:rsidR="0075314A" w:rsidRPr="00044C2A" w:rsidRDefault="0075314A" w:rsidP="007A6D28">
      <w:pPr>
        <w:spacing w:after="0" w:line="240" w:lineRule="auto"/>
        <w:ind w:left="-142"/>
        <w:rPr>
          <w:color w:val="3F0065"/>
        </w:rPr>
      </w:pPr>
    </w:p>
    <w:p w14:paraId="3D5C87F0" w14:textId="310F1623" w:rsidR="0075314A" w:rsidRPr="00044C2A" w:rsidRDefault="0075314A" w:rsidP="007A6D28">
      <w:pPr>
        <w:spacing w:after="0" w:line="240" w:lineRule="auto"/>
        <w:ind w:left="-142"/>
        <w:rPr>
          <w:color w:val="3F0065"/>
        </w:rPr>
      </w:pPr>
    </w:p>
    <w:p w14:paraId="21D7E9F7" w14:textId="05F950A9" w:rsidR="0075314A" w:rsidRPr="00044C2A" w:rsidRDefault="0075314A" w:rsidP="007A6D28">
      <w:pPr>
        <w:spacing w:after="0" w:line="240" w:lineRule="auto"/>
        <w:ind w:left="-142"/>
        <w:rPr>
          <w:color w:val="3F0065"/>
        </w:rPr>
      </w:pPr>
    </w:p>
    <w:p w14:paraId="73377228" w14:textId="78F863D0" w:rsidR="0075314A" w:rsidRPr="00044C2A" w:rsidRDefault="0075314A" w:rsidP="007A6D28">
      <w:pPr>
        <w:spacing w:after="0" w:line="240" w:lineRule="auto"/>
        <w:ind w:left="-142"/>
        <w:rPr>
          <w:color w:val="3F0065"/>
        </w:rPr>
      </w:pPr>
    </w:p>
    <w:p w14:paraId="31236909" w14:textId="65524EC0" w:rsidR="0075314A" w:rsidRPr="00044C2A" w:rsidRDefault="00044C2A" w:rsidP="007A6D28">
      <w:pPr>
        <w:spacing w:after="0" w:line="240" w:lineRule="auto"/>
        <w:ind w:left="-142"/>
        <w:rPr>
          <w:color w:val="3F0065"/>
        </w:rPr>
      </w:pPr>
      <w:r w:rsidRPr="00044C2A">
        <w:rPr>
          <w:noProof/>
          <w:color w:val="3F0065"/>
        </w:rPr>
        <w:drawing>
          <wp:anchor distT="0" distB="0" distL="0" distR="0" simplePos="0" relativeHeight="251656704" behindDoc="1" locked="0" layoutInCell="1" allowOverlap="1" wp14:anchorId="266844F6" wp14:editId="68E697CE">
            <wp:simplePos x="0" y="0"/>
            <wp:positionH relativeFrom="page">
              <wp:posOffset>2788285</wp:posOffset>
            </wp:positionH>
            <wp:positionV relativeFrom="page">
              <wp:posOffset>2614295</wp:posOffset>
            </wp:positionV>
            <wp:extent cx="4738623" cy="7177405"/>
            <wp:effectExtent l="0" t="0" r="0" b="0"/>
            <wp:wrapNone/>
            <wp:docPr id="1" name="image1.png" descr="A black circle with green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circle with green arrows&#10;&#10;AI-generated content may be incorrect."/>
                    <pic:cNvPicPr/>
                  </pic:nvPicPr>
                  <pic:blipFill>
                    <a:blip r:embed="rId7" cstate="print"/>
                    <a:stretch>
                      <a:fillRect/>
                    </a:stretch>
                  </pic:blipFill>
                  <pic:spPr>
                    <a:xfrm>
                      <a:off x="0" y="0"/>
                      <a:ext cx="4738623" cy="7177405"/>
                    </a:xfrm>
                    <a:prstGeom prst="rect">
                      <a:avLst/>
                    </a:prstGeom>
                  </pic:spPr>
                </pic:pic>
              </a:graphicData>
            </a:graphic>
          </wp:anchor>
        </w:drawing>
      </w:r>
    </w:p>
    <w:p w14:paraId="36814587" w14:textId="77777777" w:rsidR="0075314A" w:rsidRPr="00044C2A" w:rsidRDefault="0075314A" w:rsidP="007A6D28">
      <w:pPr>
        <w:spacing w:after="0" w:line="240" w:lineRule="auto"/>
        <w:ind w:left="-142"/>
        <w:rPr>
          <w:color w:val="3F0065"/>
        </w:rPr>
      </w:pPr>
    </w:p>
    <w:p w14:paraId="18551BEB" w14:textId="77777777" w:rsidR="0075314A" w:rsidRPr="00044C2A" w:rsidRDefault="0075314A" w:rsidP="007A6D28">
      <w:pPr>
        <w:spacing w:after="0" w:line="240" w:lineRule="auto"/>
        <w:ind w:left="-142"/>
        <w:rPr>
          <w:color w:val="3F0065"/>
        </w:rPr>
      </w:pPr>
    </w:p>
    <w:p w14:paraId="141CD1FA" w14:textId="77777777" w:rsidR="0075314A" w:rsidRPr="00044C2A" w:rsidRDefault="0075314A" w:rsidP="007A6D28">
      <w:pPr>
        <w:spacing w:after="0" w:line="240" w:lineRule="auto"/>
        <w:ind w:left="-142"/>
        <w:rPr>
          <w:color w:val="3F0065"/>
        </w:rPr>
      </w:pPr>
    </w:p>
    <w:p w14:paraId="30B021DD" w14:textId="77777777" w:rsidR="0075314A" w:rsidRPr="00044C2A" w:rsidRDefault="0075314A" w:rsidP="007A6D28">
      <w:pPr>
        <w:spacing w:after="0" w:line="240" w:lineRule="auto"/>
        <w:ind w:left="-142"/>
        <w:rPr>
          <w:color w:val="3F0065"/>
        </w:rPr>
      </w:pPr>
    </w:p>
    <w:p w14:paraId="700FDE0B" w14:textId="77777777" w:rsidR="0075314A" w:rsidRPr="00044C2A" w:rsidRDefault="0075314A" w:rsidP="007A6D28">
      <w:pPr>
        <w:spacing w:after="0" w:line="240" w:lineRule="auto"/>
        <w:ind w:left="-142"/>
        <w:rPr>
          <w:rFonts w:asciiTheme="majorHAnsi" w:hAnsiTheme="majorHAnsi"/>
          <w:color w:val="3F0065"/>
          <w:sz w:val="44"/>
          <w:szCs w:val="44"/>
        </w:rPr>
      </w:pPr>
    </w:p>
    <w:p w14:paraId="2BC64621" w14:textId="77777777" w:rsidR="0075314A" w:rsidRDefault="0075314A" w:rsidP="007A6D28">
      <w:pPr>
        <w:spacing w:after="0" w:line="240" w:lineRule="auto"/>
        <w:ind w:left="-142"/>
        <w:rPr>
          <w:rFonts w:asciiTheme="majorHAnsi" w:hAnsiTheme="majorHAnsi"/>
          <w:color w:val="3F0065"/>
          <w:sz w:val="44"/>
          <w:szCs w:val="44"/>
        </w:rPr>
      </w:pPr>
    </w:p>
    <w:p w14:paraId="003E5C6D" w14:textId="77777777" w:rsidR="00044C2A" w:rsidRDefault="00044C2A" w:rsidP="007A6D28">
      <w:pPr>
        <w:spacing w:after="0" w:line="240" w:lineRule="auto"/>
        <w:ind w:left="-142"/>
        <w:rPr>
          <w:rFonts w:asciiTheme="majorHAnsi" w:hAnsiTheme="majorHAnsi"/>
          <w:color w:val="3F0065"/>
          <w:sz w:val="44"/>
          <w:szCs w:val="44"/>
        </w:rPr>
      </w:pPr>
    </w:p>
    <w:p w14:paraId="6B4EB76A" w14:textId="77777777" w:rsidR="00044C2A" w:rsidRDefault="00044C2A" w:rsidP="007A6D28">
      <w:pPr>
        <w:spacing w:after="0" w:line="240" w:lineRule="auto"/>
        <w:ind w:left="-142"/>
        <w:rPr>
          <w:rFonts w:asciiTheme="majorHAnsi" w:hAnsiTheme="majorHAnsi"/>
          <w:color w:val="3F0065"/>
          <w:sz w:val="44"/>
          <w:szCs w:val="44"/>
        </w:rPr>
      </w:pPr>
    </w:p>
    <w:p w14:paraId="20BF930B" w14:textId="77777777" w:rsidR="00044C2A" w:rsidRDefault="00044C2A" w:rsidP="007A6D28">
      <w:pPr>
        <w:spacing w:after="0" w:line="240" w:lineRule="auto"/>
        <w:ind w:left="-142"/>
        <w:rPr>
          <w:rFonts w:asciiTheme="majorHAnsi" w:hAnsiTheme="majorHAnsi"/>
          <w:color w:val="3F0065"/>
          <w:sz w:val="44"/>
          <w:szCs w:val="44"/>
        </w:rPr>
      </w:pPr>
    </w:p>
    <w:p w14:paraId="685F1B5F" w14:textId="77777777" w:rsidR="00044C2A" w:rsidRDefault="00044C2A" w:rsidP="007A6D28">
      <w:pPr>
        <w:spacing w:after="0" w:line="240" w:lineRule="auto"/>
        <w:ind w:left="-142"/>
        <w:rPr>
          <w:rFonts w:asciiTheme="majorHAnsi" w:hAnsiTheme="majorHAnsi"/>
          <w:color w:val="3F0065"/>
          <w:sz w:val="44"/>
          <w:szCs w:val="44"/>
        </w:rPr>
      </w:pPr>
    </w:p>
    <w:p w14:paraId="707D3CD2" w14:textId="77777777" w:rsidR="0075314A" w:rsidRPr="00637C1C" w:rsidRDefault="0075314A" w:rsidP="007A6D28">
      <w:pPr>
        <w:spacing w:after="0" w:line="240" w:lineRule="auto"/>
        <w:ind w:left="-142"/>
        <w:rPr>
          <w:rFonts w:ascii="Arial" w:hAnsi="Arial" w:cs="Arial"/>
        </w:rPr>
      </w:pPr>
    </w:p>
    <w:p w14:paraId="0F934685" w14:textId="77777777" w:rsidR="0075314A" w:rsidRPr="00637C1C" w:rsidRDefault="0075314A" w:rsidP="007A6D28">
      <w:pPr>
        <w:spacing w:after="0" w:line="240" w:lineRule="auto"/>
        <w:ind w:left="-142"/>
        <w:rPr>
          <w:rFonts w:ascii="Arial" w:hAnsi="Arial" w:cs="Arial"/>
        </w:rPr>
      </w:pPr>
    </w:p>
    <w:p w14:paraId="2005041B" w14:textId="50A6889C" w:rsidR="0075314A" w:rsidRPr="00637C1C" w:rsidRDefault="0075314A" w:rsidP="007A6D28">
      <w:pPr>
        <w:spacing w:after="0" w:line="240" w:lineRule="auto"/>
        <w:ind w:left="-142"/>
        <w:rPr>
          <w:rFonts w:ascii="Arial" w:hAnsi="Arial" w:cs="Arial"/>
          <w:b/>
          <w:bCs/>
          <w:sz w:val="36"/>
          <w:szCs w:val="36"/>
        </w:rPr>
      </w:pPr>
      <w:r w:rsidRPr="00637C1C">
        <w:rPr>
          <w:rFonts w:ascii="Arial" w:hAnsi="Arial" w:cs="Arial"/>
          <w:b/>
          <w:bCs/>
          <w:sz w:val="36"/>
          <w:szCs w:val="36"/>
        </w:rPr>
        <w:t>Author</w:t>
      </w:r>
      <w:r w:rsidR="00611CF0" w:rsidRPr="00637C1C">
        <w:rPr>
          <w:rFonts w:ascii="Arial" w:hAnsi="Arial" w:cs="Arial"/>
          <w:b/>
          <w:bCs/>
          <w:sz w:val="36"/>
          <w:szCs w:val="36"/>
        </w:rPr>
        <w:t>: Senior Information Governance Officer</w:t>
      </w:r>
    </w:p>
    <w:p w14:paraId="7F878FF4" w14:textId="34BAD867" w:rsidR="00611CF0" w:rsidRPr="00637C1C" w:rsidRDefault="0075314A" w:rsidP="007A6D28">
      <w:pPr>
        <w:spacing w:after="0" w:line="240" w:lineRule="auto"/>
        <w:ind w:left="-142"/>
        <w:rPr>
          <w:rFonts w:ascii="Arial" w:hAnsi="Arial" w:cs="Arial"/>
          <w:b/>
          <w:bCs/>
          <w:sz w:val="36"/>
          <w:szCs w:val="36"/>
        </w:rPr>
      </w:pPr>
      <w:r w:rsidRPr="00637C1C">
        <w:rPr>
          <w:rFonts w:ascii="Arial" w:hAnsi="Arial" w:cs="Arial"/>
          <w:b/>
          <w:bCs/>
          <w:sz w:val="36"/>
          <w:szCs w:val="36"/>
        </w:rPr>
        <w:t>Date:</w:t>
      </w:r>
      <w:r w:rsidR="00611CF0" w:rsidRPr="00637C1C">
        <w:rPr>
          <w:rFonts w:ascii="Arial" w:hAnsi="Arial" w:cs="Arial"/>
          <w:b/>
          <w:bCs/>
          <w:sz w:val="36"/>
          <w:szCs w:val="36"/>
        </w:rPr>
        <w:t xml:space="preserve"> </w:t>
      </w:r>
      <w:r w:rsidR="003D2CB6" w:rsidRPr="00637C1C">
        <w:rPr>
          <w:rFonts w:ascii="Arial" w:hAnsi="Arial" w:cs="Arial"/>
          <w:b/>
          <w:bCs/>
          <w:sz w:val="36"/>
          <w:szCs w:val="36"/>
        </w:rPr>
        <w:t>September</w:t>
      </w:r>
      <w:r w:rsidR="00611CF0" w:rsidRPr="00637C1C">
        <w:rPr>
          <w:rFonts w:ascii="Arial" w:hAnsi="Arial" w:cs="Arial"/>
          <w:b/>
          <w:bCs/>
          <w:sz w:val="36"/>
          <w:szCs w:val="36"/>
        </w:rPr>
        <w:t xml:space="preserve"> 2025</w:t>
      </w:r>
    </w:p>
    <w:p w14:paraId="43E8FD68" w14:textId="77777777" w:rsidR="00025143" w:rsidRPr="00637C1C" w:rsidRDefault="00025143" w:rsidP="007A6D28">
      <w:pPr>
        <w:spacing w:after="0" w:line="240" w:lineRule="auto"/>
        <w:ind w:left="-142"/>
        <w:rPr>
          <w:rFonts w:ascii="Arial" w:hAnsi="Arial" w:cs="Arial"/>
          <w:b/>
          <w:bCs/>
        </w:rPr>
      </w:pPr>
    </w:p>
    <w:p w14:paraId="441AE3E6" w14:textId="77777777" w:rsidR="00025143" w:rsidRPr="00637C1C" w:rsidRDefault="00025143" w:rsidP="007A6D28">
      <w:pPr>
        <w:spacing w:after="0" w:line="240" w:lineRule="auto"/>
        <w:ind w:left="-142"/>
        <w:rPr>
          <w:rFonts w:ascii="Arial" w:hAnsi="Arial" w:cs="Arial"/>
          <w:b/>
          <w:bCs/>
        </w:rPr>
      </w:pPr>
    </w:p>
    <w:p w14:paraId="4C35EB8F" w14:textId="2E28BFB2" w:rsidR="006E4E32" w:rsidRPr="00637C1C" w:rsidRDefault="006E4E32" w:rsidP="007A6D28">
      <w:pPr>
        <w:spacing w:after="0" w:line="240" w:lineRule="auto"/>
        <w:rPr>
          <w:rFonts w:ascii="Arial" w:eastAsiaTheme="majorEastAsia" w:hAnsi="Arial" w:cs="Arial"/>
        </w:rPr>
      </w:pPr>
      <w:bookmarkStart w:id="0" w:name="_Toc52195326"/>
    </w:p>
    <w:tbl>
      <w:tblPr>
        <w:tblStyle w:val="LightList-Accent1"/>
        <w:tblpPr w:leftFromText="180" w:rightFromText="180" w:vertAnchor="text" w:horzAnchor="margin" w:tblpY="1087"/>
        <w:tblW w:w="0" w:type="auto"/>
        <w:tblBorders>
          <w:top w:val="single" w:sz="8" w:space="0" w:color="3F0065"/>
          <w:left w:val="single" w:sz="8" w:space="0" w:color="3F0065"/>
          <w:bottom w:val="single" w:sz="8" w:space="0" w:color="3F0065"/>
          <w:right w:val="single" w:sz="8" w:space="0" w:color="3F0065"/>
          <w:insideH w:val="single" w:sz="8" w:space="0" w:color="3F0065"/>
          <w:insideV w:val="single" w:sz="8" w:space="0" w:color="3F0065"/>
        </w:tblBorders>
        <w:tblLook w:val="0020" w:firstRow="1" w:lastRow="0" w:firstColumn="0" w:lastColumn="0" w:noHBand="0" w:noVBand="0"/>
      </w:tblPr>
      <w:tblGrid>
        <w:gridCol w:w="1215"/>
        <w:gridCol w:w="5046"/>
        <w:gridCol w:w="2410"/>
      </w:tblGrid>
      <w:tr w:rsidR="00637C1C" w:rsidRPr="00637C1C" w14:paraId="31426990" w14:textId="77777777" w:rsidTr="00EE42AE">
        <w:trPr>
          <w:cnfStyle w:val="100000000000" w:firstRow="1" w:lastRow="0" w:firstColumn="0" w:lastColumn="0" w:oddVBand="0" w:evenVBand="0" w:oddHBand="0"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8671" w:type="dxa"/>
            <w:gridSpan w:val="3"/>
            <w:tcBorders>
              <w:top w:val="nil"/>
              <w:left w:val="nil"/>
              <w:bottom w:val="single" w:sz="8" w:space="0" w:color="156082" w:themeColor="accent1"/>
              <w:right w:val="nil"/>
            </w:tcBorders>
            <w:shd w:val="clear" w:color="auto" w:fill="FFFFFF" w:themeFill="background1"/>
          </w:tcPr>
          <w:p w14:paraId="46F49D46" w14:textId="03F7F643" w:rsidR="00044C2A" w:rsidRPr="00637C1C" w:rsidRDefault="00044C2A" w:rsidP="00044C2A">
            <w:pPr>
              <w:rPr>
                <w:rFonts w:ascii="Arial" w:hAnsi="Arial" w:cs="Arial"/>
                <w:b w:val="0"/>
                <w:bCs w:val="0"/>
                <w:color w:val="auto"/>
                <w:sz w:val="24"/>
                <w:szCs w:val="24"/>
              </w:rPr>
            </w:pPr>
            <w:r w:rsidRPr="00637C1C">
              <w:rPr>
                <w:rFonts w:ascii="Arial" w:hAnsi="Arial" w:cs="Arial"/>
                <w:b w:val="0"/>
                <w:bCs w:val="0"/>
                <w:color w:val="auto"/>
                <w:sz w:val="24"/>
                <w:szCs w:val="24"/>
              </w:rPr>
              <w:t>Version Control</w:t>
            </w:r>
          </w:p>
        </w:tc>
      </w:tr>
      <w:tr w:rsidR="00637C1C" w:rsidRPr="00637C1C" w14:paraId="3FB1B83C" w14:textId="77777777" w:rsidTr="00044C2A">
        <w:trPr>
          <w:cnfStyle w:val="000000100000" w:firstRow="0" w:lastRow="0" w:firstColumn="0" w:lastColumn="0" w:oddVBand="0" w:evenVBand="0" w:oddHBand="1" w:evenHBand="0" w:firstRowFirstColumn="0" w:firstRowLastColumn="0" w:lastRowFirstColumn="0" w:lastRowLastColumn="0"/>
          <w:trHeight w:val="264"/>
        </w:trPr>
        <w:tc>
          <w:tcPr>
            <w:cnfStyle w:val="000010000000" w:firstRow="0" w:lastRow="0" w:firstColumn="0" w:lastColumn="0" w:oddVBand="1" w:evenVBand="0" w:oddHBand="0" w:evenHBand="0" w:firstRowFirstColumn="0" w:firstRowLastColumn="0" w:lastRowFirstColumn="0" w:lastRowLastColumn="0"/>
            <w:tcW w:w="1215" w:type="dxa"/>
            <w:shd w:val="clear" w:color="auto" w:fill="3F0065"/>
          </w:tcPr>
          <w:p w14:paraId="0AD384B9" w14:textId="77777777" w:rsidR="00044C2A" w:rsidRPr="00637C1C" w:rsidRDefault="00044C2A" w:rsidP="00044C2A">
            <w:pPr>
              <w:ind w:left="-142"/>
              <w:jc w:val="center"/>
              <w:rPr>
                <w:rFonts w:ascii="Arial" w:hAnsi="Arial" w:cs="Arial"/>
                <w:sz w:val="24"/>
                <w:szCs w:val="24"/>
              </w:rPr>
            </w:pPr>
            <w:bookmarkStart w:id="1" w:name="_Toc206086682"/>
            <w:r w:rsidRPr="00637C1C">
              <w:rPr>
                <w:rFonts w:ascii="Arial" w:hAnsi="Arial" w:cs="Arial"/>
                <w:sz w:val="24"/>
                <w:szCs w:val="24"/>
              </w:rPr>
              <w:t>Version</w:t>
            </w:r>
          </w:p>
        </w:tc>
        <w:tc>
          <w:tcPr>
            <w:tcW w:w="5046" w:type="dxa"/>
            <w:shd w:val="clear" w:color="auto" w:fill="3F0065"/>
          </w:tcPr>
          <w:p w14:paraId="6F976121" w14:textId="77777777" w:rsidR="00044C2A" w:rsidRPr="00637C1C" w:rsidRDefault="00044C2A" w:rsidP="00044C2A">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637C1C">
              <w:rPr>
                <w:rFonts w:ascii="Arial" w:hAnsi="Arial" w:cs="Arial"/>
                <w:sz w:val="24"/>
                <w:szCs w:val="24"/>
              </w:rPr>
              <w:t xml:space="preserve">Reason for review </w:t>
            </w:r>
          </w:p>
          <w:p w14:paraId="1D762A79" w14:textId="77777777" w:rsidR="00044C2A" w:rsidRPr="00637C1C" w:rsidRDefault="00044C2A" w:rsidP="00044C2A">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37C1C">
              <w:rPr>
                <w:rFonts w:ascii="Arial" w:hAnsi="Arial" w:cs="Arial"/>
                <w:sz w:val="24"/>
                <w:szCs w:val="24"/>
              </w:rPr>
              <w:t>(Review date/legislation/process changes)</w:t>
            </w:r>
          </w:p>
        </w:tc>
        <w:tc>
          <w:tcPr>
            <w:cnfStyle w:val="000010000000" w:firstRow="0" w:lastRow="0" w:firstColumn="0" w:lastColumn="0" w:oddVBand="1" w:evenVBand="0" w:oddHBand="0" w:evenHBand="0" w:firstRowFirstColumn="0" w:firstRowLastColumn="0" w:lastRowFirstColumn="0" w:lastRowLastColumn="0"/>
            <w:tcW w:w="2410" w:type="dxa"/>
            <w:shd w:val="clear" w:color="auto" w:fill="3F0065"/>
          </w:tcPr>
          <w:p w14:paraId="5948249E" w14:textId="77777777" w:rsidR="00044C2A" w:rsidRPr="00637C1C" w:rsidRDefault="00044C2A" w:rsidP="0082563F">
            <w:pPr>
              <w:ind w:left="11"/>
              <w:rPr>
                <w:rFonts w:ascii="Arial" w:hAnsi="Arial" w:cs="Arial"/>
                <w:sz w:val="24"/>
                <w:szCs w:val="24"/>
              </w:rPr>
            </w:pPr>
            <w:r w:rsidRPr="00637C1C">
              <w:rPr>
                <w:rFonts w:ascii="Arial" w:hAnsi="Arial" w:cs="Arial"/>
                <w:sz w:val="24"/>
                <w:szCs w:val="24"/>
              </w:rPr>
              <w:t>Effective date</w:t>
            </w:r>
          </w:p>
        </w:tc>
      </w:tr>
      <w:tr w:rsidR="00637C1C" w:rsidRPr="00637C1C" w14:paraId="590F2A4C" w14:textId="77777777" w:rsidTr="00044C2A">
        <w:trPr>
          <w:trHeight w:val="264"/>
        </w:trPr>
        <w:tc>
          <w:tcPr>
            <w:cnfStyle w:val="000010000000" w:firstRow="0" w:lastRow="0" w:firstColumn="0" w:lastColumn="0" w:oddVBand="1" w:evenVBand="0" w:oddHBand="0" w:evenHBand="0" w:firstRowFirstColumn="0" w:firstRowLastColumn="0" w:lastRowFirstColumn="0" w:lastRowLastColumn="0"/>
            <w:tcW w:w="1215" w:type="dxa"/>
          </w:tcPr>
          <w:p w14:paraId="1FF5B2C9" w14:textId="77777777" w:rsidR="00044C2A" w:rsidRPr="00637C1C" w:rsidRDefault="00044C2A" w:rsidP="00044C2A">
            <w:pPr>
              <w:ind w:left="56" w:right="-334"/>
              <w:rPr>
                <w:rFonts w:ascii="Arial" w:hAnsi="Arial" w:cs="Arial"/>
                <w:sz w:val="24"/>
                <w:szCs w:val="24"/>
              </w:rPr>
            </w:pPr>
            <w:r w:rsidRPr="00637C1C">
              <w:rPr>
                <w:rFonts w:ascii="Arial" w:hAnsi="Arial" w:cs="Arial"/>
                <w:sz w:val="24"/>
                <w:szCs w:val="24"/>
              </w:rPr>
              <w:t>1.0</w:t>
            </w:r>
          </w:p>
        </w:tc>
        <w:tc>
          <w:tcPr>
            <w:tcW w:w="5046" w:type="dxa"/>
          </w:tcPr>
          <w:p w14:paraId="2FD88C75" w14:textId="77777777" w:rsidR="00044C2A" w:rsidRPr="00637C1C" w:rsidRDefault="00044C2A" w:rsidP="00044C2A">
            <w:pPr>
              <w:ind w:left="56" w:right="-33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7C1C">
              <w:rPr>
                <w:rFonts w:ascii="Arial" w:hAnsi="Arial" w:cs="Arial"/>
                <w:sz w:val="24"/>
                <w:szCs w:val="24"/>
              </w:rPr>
              <w:t>Initial Policy Document</w:t>
            </w:r>
          </w:p>
        </w:tc>
        <w:tc>
          <w:tcPr>
            <w:cnfStyle w:val="000010000000" w:firstRow="0" w:lastRow="0" w:firstColumn="0" w:lastColumn="0" w:oddVBand="1" w:evenVBand="0" w:oddHBand="0" w:evenHBand="0" w:firstRowFirstColumn="0" w:firstRowLastColumn="0" w:lastRowFirstColumn="0" w:lastRowLastColumn="0"/>
            <w:tcW w:w="2410" w:type="dxa"/>
          </w:tcPr>
          <w:p w14:paraId="21912A44" w14:textId="77777777" w:rsidR="00044C2A" w:rsidRPr="00637C1C" w:rsidRDefault="00044C2A" w:rsidP="00044C2A">
            <w:pPr>
              <w:ind w:left="56" w:right="-334"/>
              <w:rPr>
                <w:rFonts w:ascii="Arial" w:hAnsi="Arial" w:cs="Arial"/>
                <w:sz w:val="24"/>
                <w:szCs w:val="24"/>
              </w:rPr>
            </w:pPr>
            <w:r w:rsidRPr="00637C1C">
              <w:rPr>
                <w:rFonts w:ascii="Arial" w:hAnsi="Arial" w:cs="Arial"/>
                <w:sz w:val="24"/>
                <w:szCs w:val="24"/>
              </w:rPr>
              <w:t>October 2021</w:t>
            </w:r>
          </w:p>
        </w:tc>
      </w:tr>
      <w:tr w:rsidR="00637C1C" w:rsidRPr="00637C1C" w14:paraId="075D418D" w14:textId="77777777" w:rsidTr="00044C2A">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1215" w:type="dxa"/>
          </w:tcPr>
          <w:p w14:paraId="35D69D45" w14:textId="77777777" w:rsidR="00044C2A" w:rsidRPr="00637C1C" w:rsidRDefault="00044C2A" w:rsidP="00044C2A">
            <w:pPr>
              <w:ind w:left="56" w:right="-334"/>
              <w:rPr>
                <w:rFonts w:ascii="Arial" w:hAnsi="Arial" w:cs="Arial"/>
                <w:sz w:val="24"/>
                <w:szCs w:val="24"/>
              </w:rPr>
            </w:pPr>
            <w:r w:rsidRPr="00637C1C">
              <w:rPr>
                <w:rFonts w:ascii="Arial" w:hAnsi="Arial" w:cs="Arial"/>
                <w:sz w:val="24"/>
                <w:szCs w:val="24"/>
              </w:rPr>
              <w:t>2.0</w:t>
            </w:r>
          </w:p>
        </w:tc>
        <w:tc>
          <w:tcPr>
            <w:tcW w:w="5046" w:type="dxa"/>
          </w:tcPr>
          <w:p w14:paraId="055C3CFB" w14:textId="77777777" w:rsidR="00044C2A" w:rsidRPr="00637C1C" w:rsidRDefault="00044C2A" w:rsidP="00044C2A">
            <w:pPr>
              <w:ind w:left="56" w:right="-33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37C1C">
              <w:rPr>
                <w:rFonts w:ascii="Arial" w:hAnsi="Arial" w:cs="Arial"/>
                <w:sz w:val="24"/>
                <w:szCs w:val="24"/>
              </w:rPr>
              <w:t>Policy Review</w:t>
            </w:r>
          </w:p>
        </w:tc>
        <w:tc>
          <w:tcPr>
            <w:cnfStyle w:val="000010000000" w:firstRow="0" w:lastRow="0" w:firstColumn="0" w:lastColumn="0" w:oddVBand="1" w:evenVBand="0" w:oddHBand="0" w:evenHBand="0" w:firstRowFirstColumn="0" w:firstRowLastColumn="0" w:lastRowFirstColumn="0" w:lastRowLastColumn="0"/>
            <w:tcW w:w="2410" w:type="dxa"/>
          </w:tcPr>
          <w:p w14:paraId="3E9C25A7" w14:textId="77777777" w:rsidR="00044C2A" w:rsidRPr="00637C1C" w:rsidRDefault="00044C2A" w:rsidP="00044C2A">
            <w:pPr>
              <w:ind w:left="56" w:right="-334"/>
              <w:rPr>
                <w:rFonts w:ascii="Arial" w:hAnsi="Arial" w:cs="Arial"/>
                <w:sz w:val="24"/>
                <w:szCs w:val="24"/>
              </w:rPr>
            </w:pPr>
            <w:r w:rsidRPr="00637C1C">
              <w:rPr>
                <w:rFonts w:ascii="Arial" w:hAnsi="Arial" w:cs="Arial"/>
                <w:sz w:val="24"/>
                <w:szCs w:val="24"/>
              </w:rPr>
              <w:t>September 2025</w:t>
            </w:r>
          </w:p>
        </w:tc>
      </w:tr>
      <w:tr w:rsidR="00637C1C" w:rsidRPr="00637C1C" w14:paraId="2C4B87FA" w14:textId="77777777" w:rsidTr="00044C2A">
        <w:trPr>
          <w:trHeight w:val="280"/>
        </w:trPr>
        <w:tc>
          <w:tcPr>
            <w:cnfStyle w:val="000010000000" w:firstRow="0" w:lastRow="0" w:firstColumn="0" w:lastColumn="0" w:oddVBand="1" w:evenVBand="0" w:oddHBand="0" w:evenHBand="0" w:firstRowFirstColumn="0" w:firstRowLastColumn="0" w:lastRowFirstColumn="0" w:lastRowLastColumn="0"/>
            <w:tcW w:w="1215" w:type="dxa"/>
            <w:tcBorders>
              <w:bottom w:val="single" w:sz="8" w:space="0" w:color="auto"/>
            </w:tcBorders>
          </w:tcPr>
          <w:p w14:paraId="1CE9E75C" w14:textId="77777777" w:rsidR="00044C2A" w:rsidRPr="00637C1C" w:rsidRDefault="00044C2A" w:rsidP="00044C2A">
            <w:pPr>
              <w:ind w:left="56" w:right="-334"/>
              <w:rPr>
                <w:rFonts w:ascii="Arial" w:hAnsi="Arial" w:cs="Arial"/>
                <w:sz w:val="24"/>
                <w:szCs w:val="24"/>
              </w:rPr>
            </w:pPr>
          </w:p>
        </w:tc>
        <w:tc>
          <w:tcPr>
            <w:tcW w:w="5046" w:type="dxa"/>
            <w:tcBorders>
              <w:bottom w:val="single" w:sz="8" w:space="0" w:color="auto"/>
            </w:tcBorders>
          </w:tcPr>
          <w:p w14:paraId="545D8245" w14:textId="77777777" w:rsidR="00044C2A" w:rsidRPr="00637C1C" w:rsidRDefault="00044C2A" w:rsidP="00044C2A">
            <w:pPr>
              <w:ind w:left="56" w:right="-33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2410" w:type="dxa"/>
            <w:tcBorders>
              <w:bottom w:val="single" w:sz="8" w:space="0" w:color="auto"/>
            </w:tcBorders>
          </w:tcPr>
          <w:p w14:paraId="225B86B5" w14:textId="77777777" w:rsidR="00044C2A" w:rsidRPr="00637C1C" w:rsidRDefault="00044C2A" w:rsidP="00044C2A">
            <w:pPr>
              <w:ind w:left="56" w:right="-334"/>
              <w:rPr>
                <w:rFonts w:ascii="Arial" w:hAnsi="Arial" w:cs="Arial"/>
                <w:sz w:val="24"/>
                <w:szCs w:val="24"/>
              </w:rPr>
            </w:pPr>
          </w:p>
        </w:tc>
      </w:tr>
      <w:tr w:rsidR="00637C1C" w:rsidRPr="00637C1C" w14:paraId="435D4901" w14:textId="77777777" w:rsidTr="00044C2A">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8671" w:type="dxa"/>
            <w:gridSpan w:val="3"/>
            <w:tcBorders>
              <w:top w:val="single" w:sz="8" w:space="0" w:color="auto"/>
              <w:left w:val="nil"/>
              <w:right w:val="nil"/>
            </w:tcBorders>
          </w:tcPr>
          <w:p w14:paraId="37F16931" w14:textId="228481BE" w:rsidR="00044C2A" w:rsidRPr="00637C1C" w:rsidRDefault="00044C2A" w:rsidP="00044C2A">
            <w:pPr>
              <w:ind w:left="56" w:right="-334"/>
              <w:rPr>
                <w:rFonts w:ascii="Arial" w:hAnsi="Arial" w:cs="Arial"/>
                <w:sz w:val="24"/>
                <w:szCs w:val="24"/>
              </w:rPr>
            </w:pPr>
            <w:r w:rsidRPr="00637C1C">
              <w:rPr>
                <w:rFonts w:ascii="Arial" w:hAnsi="Arial" w:cs="Arial"/>
                <w:sz w:val="24"/>
                <w:szCs w:val="24"/>
              </w:rPr>
              <w:t>Approvals</w:t>
            </w:r>
          </w:p>
        </w:tc>
      </w:tr>
      <w:tr w:rsidR="00637C1C" w:rsidRPr="00637C1C" w14:paraId="0989FFA2" w14:textId="77777777" w:rsidTr="00893F69">
        <w:trPr>
          <w:trHeight w:val="280"/>
        </w:trPr>
        <w:tc>
          <w:tcPr>
            <w:cnfStyle w:val="000010000000" w:firstRow="0" w:lastRow="0" w:firstColumn="0" w:lastColumn="0" w:oddVBand="1" w:evenVBand="0" w:oddHBand="0" w:evenHBand="0" w:firstRowFirstColumn="0" w:firstRowLastColumn="0" w:lastRowFirstColumn="0" w:lastRowLastColumn="0"/>
            <w:tcW w:w="1215" w:type="dxa"/>
            <w:tcBorders>
              <w:bottom w:val="single" w:sz="8" w:space="0" w:color="3F0065"/>
            </w:tcBorders>
            <w:shd w:val="clear" w:color="auto" w:fill="3F0065"/>
          </w:tcPr>
          <w:p w14:paraId="27D697D0" w14:textId="0E257D4C" w:rsidR="00893F69" w:rsidRPr="00637C1C" w:rsidRDefault="00893F69" w:rsidP="00893F69">
            <w:pPr>
              <w:ind w:left="56" w:right="-334"/>
              <w:rPr>
                <w:rFonts w:ascii="Arial" w:hAnsi="Arial" w:cs="Arial"/>
                <w:sz w:val="24"/>
                <w:szCs w:val="24"/>
              </w:rPr>
            </w:pPr>
            <w:r w:rsidRPr="00637C1C">
              <w:rPr>
                <w:rFonts w:ascii="Arial" w:hAnsi="Arial" w:cs="Arial"/>
                <w:sz w:val="24"/>
                <w:szCs w:val="24"/>
              </w:rPr>
              <w:t>Version</w:t>
            </w:r>
          </w:p>
        </w:tc>
        <w:tc>
          <w:tcPr>
            <w:tcW w:w="5046" w:type="dxa"/>
            <w:tcBorders>
              <w:top w:val="single" w:sz="8" w:space="0" w:color="3F0065"/>
              <w:left w:val="single" w:sz="8" w:space="0" w:color="156082" w:themeColor="accent1"/>
              <w:bottom w:val="single" w:sz="8" w:space="0" w:color="3F0065"/>
            </w:tcBorders>
            <w:shd w:val="clear" w:color="auto" w:fill="3F0065"/>
          </w:tcPr>
          <w:p w14:paraId="6E8ABC35" w14:textId="1CC6627C" w:rsidR="00893F69" w:rsidRPr="00637C1C" w:rsidRDefault="00893F69" w:rsidP="00893F69">
            <w:pPr>
              <w:ind w:left="56" w:right="193"/>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7C1C">
              <w:rPr>
                <w:rFonts w:ascii="Arial" w:hAnsi="Arial" w:cs="Arial"/>
                <w:sz w:val="24"/>
                <w:szCs w:val="24"/>
              </w:rPr>
              <w:t>Approved by (Committee/Leadership Team/Head of Service)</w:t>
            </w:r>
          </w:p>
        </w:tc>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3F0065"/>
              <w:bottom w:val="single" w:sz="8" w:space="0" w:color="3F0065"/>
            </w:tcBorders>
            <w:shd w:val="clear" w:color="auto" w:fill="3F0065"/>
          </w:tcPr>
          <w:p w14:paraId="5B633F8E" w14:textId="01BCE3A7" w:rsidR="00893F69" w:rsidRPr="00637C1C" w:rsidRDefault="00893F69" w:rsidP="00893F69">
            <w:pPr>
              <w:ind w:left="56" w:right="-334"/>
              <w:rPr>
                <w:rFonts w:ascii="Arial" w:hAnsi="Arial" w:cs="Arial"/>
                <w:sz w:val="24"/>
                <w:szCs w:val="24"/>
              </w:rPr>
            </w:pPr>
            <w:r w:rsidRPr="00637C1C">
              <w:rPr>
                <w:rFonts w:ascii="Arial" w:hAnsi="Arial" w:cs="Arial"/>
                <w:sz w:val="24"/>
                <w:szCs w:val="24"/>
              </w:rPr>
              <w:t>Date</w:t>
            </w:r>
          </w:p>
        </w:tc>
      </w:tr>
      <w:tr w:rsidR="00637C1C" w:rsidRPr="00637C1C" w14:paraId="747072CF" w14:textId="77777777" w:rsidTr="00044C2A">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1215" w:type="dxa"/>
            <w:tcBorders>
              <w:bottom w:val="single" w:sz="8" w:space="0" w:color="3F0065"/>
            </w:tcBorders>
          </w:tcPr>
          <w:p w14:paraId="3812B4E7" w14:textId="607E54A8" w:rsidR="00893F69" w:rsidRPr="00637C1C" w:rsidRDefault="00893F69" w:rsidP="00893F69">
            <w:pPr>
              <w:ind w:left="56" w:right="-334"/>
              <w:rPr>
                <w:rFonts w:ascii="Arial" w:hAnsi="Arial" w:cs="Arial"/>
                <w:sz w:val="24"/>
                <w:szCs w:val="24"/>
              </w:rPr>
            </w:pPr>
            <w:r w:rsidRPr="00637C1C">
              <w:rPr>
                <w:rFonts w:ascii="Arial" w:hAnsi="Arial" w:cs="Arial"/>
                <w:sz w:val="24"/>
                <w:szCs w:val="24"/>
              </w:rPr>
              <w:t>1.0</w:t>
            </w:r>
          </w:p>
        </w:tc>
        <w:tc>
          <w:tcPr>
            <w:tcW w:w="5046" w:type="dxa"/>
            <w:tcBorders>
              <w:top w:val="single" w:sz="8" w:space="0" w:color="3F0065"/>
              <w:left w:val="single" w:sz="8" w:space="0" w:color="156082" w:themeColor="accent1"/>
              <w:bottom w:val="single" w:sz="8" w:space="0" w:color="3F0065"/>
            </w:tcBorders>
          </w:tcPr>
          <w:p w14:paraId="40B2D05E" w14:textId="6982ACBC" w:rsidR="00893F69" w:rsidRPr="00637C1C" w:rsidRDefault="00893F69" w:rsidP="00893F69">
            <w:pPr>
              <w:ind w:left="56" w:right="-334"/>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37C1C">
              <w:rPr>
                <w:rFonts w:ascii="Arial" w:hAnsi="Arial" w:cs="Arial"/>
                <w:sz w:val="24"/>
                <w:szCs w:val="24"/>
              </w:rPr>
              <w:t xml:space="preserve">Finance and Management Committee </w:t>
            </w:r>
          </w:p>
        </w:tc>
        <w:tc>
          <w:tcPr>
            <w:cnfStyle w:val="000010000000" w:firstRow="0" w:lastRow="0" w:firstColumn="0" w:lastColumn="0" w:oddVBand="1" w:evenVBand="0" w:oddHBand="0" w:evenHBand="0" w:firstRowFirstColumn="0" w:firstRowLastColumn="0" w:lastRowFirstColumn="0" w:lastRowLastColumn="0"/>
            <w:tcW w:w="2410" w:type="dxa"/>
            <w:tcBorders>
              <w:top w:val="single" w:sz="8" w:space="0" w:color="3F0065"/>
              <w:bottom w:val="single" w:sz="8" w:space="0" w:color="3F0065"/>
            </w:tcBorders>
          </w:tcPr>
          <w:p w14:paraId="26F086CF" w14:textId="5529A43A" w:rsidR="00893F69" w:rsidRPr="00637C1C" w:rsidRDefault="00893F69" w:rsidP="00893F69">
            <w:pPr>
              <w:ind w:left="56" w:right="-334"/>
              <w:rPr>
                <w:rFonts w:ascii="Arial" w:hAnsi="Arial" w:cs="Arial"/>
                <w:sz w:val="24"/>
                <w:szCs w:val="24"/>
              </w:rPr>
            </w:pPr>
            <w:r w:rsidRPr="00637C1C">
              <w:rPr>
                <w:rFonts w:ascii="Arial" w:hAnsi="Arial" w:cs="Arial"/>
                <w:sz w:val="24"/>
                <w:szCs w:val="24"/>
              </w:rPr>
              <w:t>7 October 2021</w:t>
            </w:r>
          </w:p>
        </w:tc>
      </w:tr>
      <w:tr w:rsidR="00637C1C" w:rsidRPr="00637C1C" w14:paraId="53D23D4B" w14:textId="77777777" w:rsidTr="00044C2A">
        <w:trPr>
          <w:trHeight w:val="280"/>
        </w:trPr>
        <w:tc>
          <w:tcPr>
            <w:cnfStyle w:val="000010000000" w:firstRow="0" w:lastRow="0" w:firstColumn="0" w:lastColumn="0" w:oddVBand="1" w:evenVBand="0" w:oddHBand="0" w:evenHBand="0" w:firstRowFirstColumn="0" w:firstRowLastColumn="0" w:lastRowFirstColumn="0" w:lastRowLastColumn="0"/>
            <w:tcW w:w="1215" w:type="dxa"/>
            <w:tcBorders>
              <w:bottom w:val="single" w:sz="8" w:space="0" w:color="auto"/>
            </w:tcBorders>
          </w:tcPr>
          <w:p w14:paraId="5BAE9E29" w14:textId="0E586F58" w:rsidR="00893F69" w:rsidRPr="00637C1C" w:rsidRDefault="00893F69" w:rsidP="00893F69">
            <w:pPr>
              <w:ind w:left="56" w:right="-334"/>
              <w:rPr>
                <w:rFonts w:ascii="Arial" w:hAnsi="Arial" w:cs="Arial"/>
                <w:sz w:val="24"/>
                <w:szCs w:val="24"/>
              </w:rPr>
            </w:pPr>
            <w:r w:rsidRPr="00637C1C">
              <w:rPr>
                <w:rFonts w:ascii="Arial" w:hAnsi="Arial" w:cs="Arial"/>
                <w:sz w:val="24"/>
                <w:szCs w:val="24"/>
              </w:rPr>
              <w:t>2.0</w:t>
            </w:r>
          </w:p>
        </w:tc>
        <w:tc>
          <w:tcPr>
            <w:tcW w:w="5046" w:type="dxa"/>
            <w:tcBorders>
              <w:left w:val="single" w:sz="8" w:space="0" w:color="156082" w:themeColor="accent1"/>
              <w:bottom w:val="single" w:sz="8" w:space="0" w:color="auto"/>
            </w:tcBorders>
          </w:tcPr>
          <w:p w14:paraId="54F66170" w14:textId="779C04A5" w:rsidR="00893F69" w:rsidRPr="00637C1C" w:rsidRDefault="00893F69" w:rsidP="00893F69">
            <w:pPr>
              <w:ind w:left="56" w:right="-334"/>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637C1C">
              <w:rPr>
                <w:rFonts w:ascii="Arial" w:hAnsi="Arial" w:cs="Arial"/>
                <w:sz w:val="24"/>
                <w:szCs w:val="24"/>
              </w:rPr>
              <w:t xml:space="preserve">Finance and Management Committee </w:t>
            </w:r>
          </w:p>
        </w:tc>
        <w:tc>
          <w:tcPr>
            <w:cnfStyle w:val="000010000000" w:firstRow="0" w:lastRow="0" w:firstColumn="0" w:lastColumn="0" w:oddVBand="1" w:evenVBand="0" w:oddHBand="0" w:evenHBand="0" w:firstRowFirstColumn="0" w:firstRowLastColumn="0" w:lastRowFirstColumn="0" w:lastRowLastColumn="0"/>
            <w:tcW w:w="2410" w:type="dxa"/>
            <w:tcBorders>
              <w:bottom w:val="single" w:sz="8" w:space="0" w:color="auto"/>
            </w:tcBorders>
          </w:tcPr>
          <w:p w14:paraId="0B04D7AA" w14:textId="376B151F" w:rsidR="00893F69" w:rsidRPr="00637C1C" w:rsidRDefault="00893F69" w:rsidP="00893F69">
            <w:pPr>
              <w:ind w:left="56" w:right="-334"/>
              <w:rPr>
                <w:rFonts w:ascii="Arial" w:hAnsi="Arial" w:cs="Arial"/>
                <w:sz w:val="24"/>
                <w:szCs w:val="24"/>
              </w:rPr>
            </w:pPr>
            <w:r w:rsidRPr="00637C1C">
              <w:rPr>
                <w:rFonts w:ascii="Arial" w:hAnsi="Arial" w:cs="Arial"/>
                <w:sz w:val="24"/>
                <w:szCs w:val="24"/>
              </w:rPr>
              <w:t>4 September 2025</w:t>
            </w:r>
          </w:p>
        </w:tc>
      </w:tr>
      <w:bookmarkEnd w:id="0"/>
      <w:bookmarkEnd w:id="1"/>
    </w:tbl>
    <w:p w14:paraId="33D93D8C" w14:textId="01A3D3CA" w:rsidR="0075314A" w:rsidRPr="00637C1C" w:rsidRDefault="0075314A" w:rsidP="007A6D28">
      <w:pPr>
        <w:pStyle w:val="Heading1"/>
        <w:spacing w:after="0" w:line="240" w:lineRule="auto"/>
        <w:ind w:left="-142"/>
        <w:rPr>
          <w:rFonts w:ascii="Arial" w:hAnsi="Arial" w:cs="Arial"/>
          <w:color w:val="auto"/>
          <w:sz w:val="24"/>
          <w:szCs w:val="24"/>
        </w:rPr>
      </w:pPr>
    </w:p>
    <w:bookmarkStart w:id="2" w:name="_Toc52195328" w:displacedByCustomXml="next"/>
    <w:sdt>
      <w:sdtPr>
        <w:rPr>
          <w:rFonts w:ascii="Arial" w:eastAsiaTheme="minorEastAsia" w:hAnsi="Arial" w:cs="Arial"/>
          <w:b w:val="0"/>
          <w:bCs w:val="0"/>
          <w:color w:val="auto"/>
          <w:kern w:val="2"/>
          <w:sz w:val="24"/>
          <w:szCs w:val="24"/>
          <w:lang w:val="en-GB" w:eastAsia="en-US"/>
          <w14:ligatures w14:val="standardContextual"/>
        </w:rPr>
        <w:id w:val="558137027"/>
        <w:docPartObj>
          <w:docPartGallery w:val="Table of Contents"/>
          <w:docPartUnique/>
        </w:docPartObj>
      </w:sdtPr>
      <w:sdtEndPr>
        <w:rPr>
          <w:noProof/>
        </w:rPr>
      </w:sdtEndPr>
      <w:sdtContent>
        <w:p w14:paraId="4FC723ED" w14:textId="30146DA7" w:rsidR="0075314A" w:rsidRDefault="00637C1C" w:rsidP="007A6D28">
          <w:pPr>
            <w:pStyle w:val="TOCHeading"/>
            <w:spacing w:line="240" w:lineRule="auto"/>
            <w:ind w:left="-142"/>
            <w:rPr>
              <w:rFonts w:ascii="Arial" w:eastAsiaTheme="minorEastAsia" w:hAnsi="Arial" w:cs="Arial"/>
              <w:b w:val="0"/>
              <w:bCs w:val="0"/>
              <w:color w:val="auto"/>
              <w:kern w:val="2"/>
              <w:sz w:val="24"/>
              <w:szCs w:val="24"/>
              <w:lang w:val="en-GB" w:eastAsia="en-US"/>
              <w14:ligatures w14:val="standardContextual"/>
            </w:rPr>
          </w:pPr>
          <w:r>
            <w:rPr>
              <w:rFonts w:ascii="Arial" w:eastAsiaTheme="minorEastAsia" w:hAnsi="Arial" w:cs="Arial"/>
              <w:b w:val="0"/>
              <w:bCs w:val="0"/>
              <w:color w:val="auto"/>
              <w:kern w:val="2"/>
              <w:sz w:val="24"/>
              <w:szCs w:val="24"/>
              <w:lang w:val="en-GB" w:eastAsia="en-US"/>
              <w14:ligatures w14:val="standardContextual"/>
            </w:rPr>
            <w:t>CONTENTS</w:t>
          </w:r>
        </w:p>
        <w:p w14:paraId="3F0CBD3E" w14:textId="77777777" w:rsidR="00637C1C" w:rsidRPr="00637C1C" w:rsidRDefault="00637C1C" w:rsidP="00637C1C"/>
        <w:p w14:paraId="7375F88C" w14:textId="0D7E25CF" w:rsidR="00044C2A" w:rsidRPr="00637C1C" w:rsidRDefault="0075314A">
          <w:pPr>
            <w:pStyle w:val="TOC1"/>
            <w:tabs>
              <w:tab w:val="right" w:leader="dot" w:pos="9016"/>
            </w:tabs>
            <w:rPr>
              <w:rFonts w:ascii="Arial" w:eastAsiaTheme="minorEastAsia" w:hAnsi="Arial" w:cs="Arial"/>
              <w:noProof/>
              <w:kern w:val="2"/>
              <w:sz w:val="24"/>
              <w:szCs w:val="24"/>
              <w:lang w:eastAsia="en-GB"/>
              <w14:ligatures w14:val="standardContextual"/>
            </w:rPr>
          </w:pPr>
          <w:r w:rsidRPr="00637C1C">
            <w:rPr>
              <w:rFonts w:ascii="Arial" w:hAnsi="Arial" w:cs="Arial"/>
              <w:sz w:val="24"/>
              <w:szCs w:val="24"/>
            </w:rPr>
            <w:fldChar w:fldCharType="begin"/>
          </w:r>
          <w:r w:rsidRPr="00637C1C">
            <w:rPr>
              <w:rFonts w:ascii="Arial" w:hAnsi="Arial" w:cs="Arial"/>
              <w:sz w:val="24"/>
              <w:szCs w:val="24"/>
            </w:rPr>
            <w:instrText xml:space="preserve"> TOC \o "1-3" \h \z \u </w:instrText>
          </w:r>
          <w:r w:rsidRPr="00637C1C">
            <w:rPr>
              <w:rFonts w:ascii="Arial" w:hAnsi="Arial" w:cs="Arial"/>
              <w:sz w:val="24"/>
              <w:szCs w:val="24"/>
            </w:rPr>
            <w:fldChar w:fldCharType="separate"/>
          </w:r>
          <w:hyperlink w:anchor="_Toc206086682" w:history="1">
            <w:r w:rsidR="00044C2A" w:rsidRPr="00637C1C">
              <w:rPr>
                <w:rStyle w:val="Hyperlink"/>
                <w:rFonts w:ascii="Arial" w:hAnsi="Arial" w:cs="Arial"/>
                <w:noProof/>
                <w:color w:val="auto"/>
                <w:sz w:val="24"/>
                <w:szCs w:val="24"/>
              </w:rPr>
              <w:t>Version Control</w:t>
            </w:r>
            <w:r w:rsidR="00044C2A" w:rsidRPr="00637C1C">
              <w:rPr>
                <w:rFonts w:ascii="Arial" w:hAnsi="Arial" w:cs="Arial"/>
                <w:noProof/>
                <w:webHidden/>
                <w:sz w:val="24"/>
                <w:szCs w:val="24"/>
              </w:rPr>
              <w:tab/>
            </w:r>
            <w:r w:rsidR="00044C2A" w:rsidRPr="00637C1C">
              <w:rPr>
                <w:rFonts w:ascii="Arial" w:hAnsi="Arial" w:cs="Arial"/>
                <w:noProof/>
                <w:webHidden/>
                <w:sz w:val="24"/>
                <w:szCs w:val="24"/>
              </w:rPr>
              <w:fldChar w:fldCharType="begin"/>
            </w:r>
            <w:r w:rsidR="00044C2A" w:rsidRPr="00637C1C">
              <w:rPr>
                <w:rFonts w:ascii="Arial" w:hAnsi="Arial" w:cs="Arial"/>
                <w:noProof/>
                <w:webHidden/>
                <w:sz w:val="24"/>
                <w:szCs w:val="24"/>
              </w:rPr>
              <w:instrText xml:space="preserve"> PAGEREF _Toc206086682 \h </w:instrText>
            </w:r>
            <w:r w:rsidR="00044C2A" w:rsidRPr="00637C1C">
              <w:rPr>
                <w:rFonts w:ascii="Arial" w:hAnsi="Arial" w:cs="Arial"/>
                <w:noProof/>
                <w:webHidden/>
                <w:sz w:val="24"/>
                <w:szCs w:val="24"/>
              </w:rPr>
            </w:r>
            <w:r w:rsidR="00044C2A" w:rsidRPr="00637C1C">
              <w:rPr>
                <w:rFonts w:ascii="Arial" w:hAnsi="Arial" w:cs="Arial"/>
                <w:noProof/>
                <w:webHidden/>
                <w:sz w:val="24"/>
                <w:szCs w:val="24"/>
              </w:rPr>
              <w:fldChar w:fldCharType="separate"/>
            </w:r>
            <w:r w:rsidR="00044C2A" w:rsidRPr="00637C1C">
              <w:rPr>
                <w:rFonts w:ascii="Arial" w:hAnsi="Arial" w:cs="Arial"/>
                <w:noProof/>
                <w:webHidden/>
                <w:sz w:val="24"/>
                <w:szCs w:val="24"/>
              </w:rPr>
              <w:t>2</w:t>
            </w:r>
            <w:r w:rsidR="00044C2A" w:rsidRPr="00637C1C">
              <w:rPr>
                <w:rFonts w:ascii="Arial" w:hAnsi="Arial" w:cs="Arial"/>
                <w:noProof/>
                <w:webHidden/>
                <w:sz w:val="24"/>
                <w:szCs w:val="24"/>
              </w:rPr>
              <w:fldChar w:fldCharType="end"/>
            </w:r>
          </w:hyperlink>
        </w:p>
        <w:p w14:paraId="0FCD014F" w14:textId="4E274753"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83" w:history="1">
            <w:r w:rsidRPr="00637C1C">
              <w:rPr>
                <w:rStyle w:val="Hyperlink"/>
                <w:rFonts w:ascii="Arial" w:hAnsi="Arial" w:cs="Arial"/>
                <w:noProof/>
                <w:color w:val="auto"/>
                <w:sz w:val="24"/>
                <w:szCs w:val="24"/>
              </w:rPr>
              <w:t>Approvals</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_Toc206086683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2</w:t>
            </w:r>
            <w:r w:rsidRPr="00637C1C">
              <w:rPr>
                <w:rFonts w:ascii="Arial" w:hAnsi="Arial" w:cs="Arial"/>
                <w:noProof/>
                <w:webHidden/>
                <w:sz w:val="24"/>
                <w:szCs w:val="24"/>
              </w:rPr>
              <w:fldChar w:fldCharType="end"/>
            </w:r>
          </w:hyperlink>
        </w:p>
        <w:p w14:paraId="46B7DD49" w14:textId="0CC18030"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84" w:history="1">
            <w:r w:rsidRPr="00637C1C">
              <w:rPr>
                <w:rStyle w:val="Hyperlink"/>
                <w:rFonts w:ascii="Arial" w:hAnsi="Arial" w:cs="Arial"/>
                <w:noProof/>
                <w:color w:val="auto"/>
                <w:sz w:val="24"/>
                <w:szCs w:val="24"/>
              </w:rPr>
              <w:t>1.0 Introduction</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_Toc206086684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3</w:t>
            </w:r>
            <w:r w:rsidRPr="00637C1C">
              <w:rPr>
                <w:rFonts w:ascii="Arial" w:hAnsi="Arial" w:cs="Arial"/>
                <w:noProof/>
                <w:webHidden/>
                <w:sz w:val="24"/>
                <w:szCs w:val="24"/>
              </w:rPr>
              <w:fldChar w:fldCharType="end"/>
            </w:r>
          </w:hyperlink>
        </w:p>
        <w:p w14:paraId="16B10C18" w14:textId="42818FC5"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85" w:history="1">
            <w:r w:rsidRPr="00637C1C">
              <w:rPr>
                <w:rStyle w:val="Hyperlink"/>
                <w:rFonts w:ascii="Arial" w:hAnsi="Arial" w:cs="Arial"/>
                <w:noProof/>
                <w:color w:val="auto"/>
                <w:sz w:val="24"/>
                <w:szCs w:val="24"/>
              </w:rPr>
              <w:t>2.0 Purpose</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_Toc206086685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3</w:t>
            </w:r>
            <w:r w:rsidRPr="00637C1C">
              <w:rPr>
                <w:rFonts w:ascii="Arial" w:hAnsi="Arial" w:cs="Arial"/>
                <w:noProof/>
                <w:webHidden/>
                <w:sz w:val="24"/>
                <w:szCs w:val="24"/>
              </w:rPr>
              <w:fldChar w:fldCharType="end"/>
            </w:r>
          </w:hyperlink>
        </w:p>
        <w:p w14:paraId="2129AEA4" w14:textId="51EA3CD5"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86" w:history="1">
            <w:r w:rsidRPr="00637C1C">
              <w:rPr>
                <w:rStyle w:val="Hyperlink"/>
                <w:rFonts w:ascii="Arial" w:hAnsi="Arial" w:cs="Arial"/>
                <w:noProof/>
                <w:color w:val="auto"/>
                <w:sz w:val="24"/>
                <w:szCs w:val="24"/>
              </w:rPr>
              <w:t>3.0 Roles and Responsibilities</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_Toc206086686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4</w:t>
            </w:r>
            <w:r w:rsidRPr="00637C1C">
              <w:rPr>
                <w:rFonts w:ascii="Arial" w:hAnsi="Arial" w:cs="Arial"/>
                <w:noProof/>
                <w:webHidden/>
                <w:sz w:val="24"/>
                <w:szCs w:val="24"/>
              </w:rPr>
              <w:fldChar w:fldCharType="end"/>
            </w:r>
          </w:hyperlink>
        </w:p>
        <w:p w14:paraId="571D8CB6" w14:textId="255B4588"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87" w:history="1">
            <w:r w:rsidRPr="00637C1C">
              <w:rPr>
                <w:rStyle w:val="Hyperlink"/>
                <w:rFonts w:ascii="Arial" w:hAnsi="Arial" w:cs="Arial"/>
                <w:noProof/>
                <w:color w:val="auto"/>
                <w:sz w:val="24"/>
                <w:szCs w:val="24"/>
              </w:rPr>
              <w:t>4.0 Training and Awareness</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_Toc206086687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5</w:t>
            </w:r>
            <w:r w:rsidRPr="00637C1C">
              <w:rPr>
                <w:rFonts w:ascii="Arial" w:hAnsi="Arial" w:cs="Arial"/>
                <w:noProof/>
                <w:webHidden/>
                <w:sz w:val="24"/>
                <w:szCs w:val="24"/>
              </w:rPr>
              <w:fldChar w:fldCharType="end"/>
            </w:r>
          </w:hyperlink>
        </w:p>
        <w:p w14:paraId="23AC18BB" w14:textId="139F3FED"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88" w:history="1">
            <w:r w:rsidRPr="00637C1C">
              <w:rPr>
                <w:rStyle w:val="Hyperlink"/>
                <w:rFonts w:ascii="Arial" w:hAnsi="Arial" w:cs="Arial"/>
                <w:noProof/>
                <w:color w:val="auto"/>
                <w:sz w:val="24"/>
                <w:szCs w:val="24"/>
              </w:rPr>
              <w:t>5.0 Handling Requests for Information</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_Toc206086688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5</w:t>
            </w:r>
            <w:r w:rsidRPr="00637C1C">
              <w:rPr>
                <w:rFonts w:ascii="Arial" w:hAnsi="Arial" w:cs="Arial"/>
                <w:noProof/>
                <w:webHidden/>
                <w:sz w:val="24"/>
                <w:szCs w:val="24"/>
              </w:rPr>
              <w:fldChar w:fldCharType="end"/>
            </w:r>
          </w:hyperlink>
        </w:p>
        <w:p w14:paraId="1C3D8604" w14:textId="22671C85"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89" w:history="1">
            <w:r w:rsidRPr="00637C1C">
              <w:rPr>
                <w:rStyle w:val="Hyperlink"/>
                <w:rFonts w:ascii="Arial" w:hAnsi="Arial" w:cs="Arial"/>
                <w:noProof/>
                <w:color w:val="auto"/>
                <w:sz w:val="24"/>
                <w:szCs w:val="24"/>
              </w:rPr>
              <w:t>6.0 Charging for information and administrative limits</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_Toc206086689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6</w:t>
            </w:r>
            <w:r w:rsidRPr="00637C1C">
              <w:rPr>
                <w:rFonts w:ascii="Arial" w:hAnsi="Arial" w:cs="Arial"/>
                <w:noProof/>
                <w:webHidden/>
                <w:sz w:val="24"/>
                <w:szCs w:val="24"/>
              </w:rPr>
              <w:fldChar w:fldCharType="end"/>
            </w:r>
          </w:hyperlink>
        </w:p>
        <w:p w14:paraId="7F4B1740" w14:textId="379AABDD" w:rsidR="00044C2A" w:rsidRPr="00637C1C" w:rsidRDefault="00044C2A">
          <w:pPr>
            <w:pStyle w:val="TOC1"/>
            <w:tabs>
              <w:tab w:val="left" w:pos="720"/>
              <w:tab w:val="right" w:leader="dot" w:pos="9016"/>
            </w:tabs>
            <w:rPr>
              <w:rFonts w:ascii="Arial" w:eastAsiaTheme="minorEastAsia" w:hAnsi="Arial" w:cs="Arial"/>
              <w:noProof/>
              <w:kern w:val="2"/>
              <w:sz w:val="24"/>
              <w:szCs w:val="24"/>
              <w:lang w:eastAsia="en-GB"/>
              <w14:ligatures w14:val="standardContextual"/>
            </w:rPr>
          </w:pPr>
          <w:hyperlink w:anchor="_Toc206086690" w:history="1">
            <w:r w:rsidRPr="00637C1C">
              <w:rPr>
                <w:rStyle w:val="Hyperlink"/>
                <w:rFonts w:ascii="Arial" w:hAnsi="Arial" w:cs="Arial"/>
                <w:noProof/>
                <w:color w:val="auto"/>
                <w:sz w:val="24"/>
                <w:szCs w:val="24"/>
              </w:rPr>
              <w:t>7.0Third Party Requests</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_Toc206086690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7</w:t>
            </w:r>
            <w:r w:rsidRPr="00637C1C">
              <w:rPr>
                <w:rFonts w:ascii="Arial" w:hAnsi="Arial" w:cs="Arial"/>
                <w:noProof/>
                <w:webHidden/>
                <w:sz w:val="24"/>
                <w:szCs w:val="24"/>
              </w:rPr>
              <w:fldChar w:fldCharType="end"/>
            </w:r>
          </w:hyperlink>
        </w:p>
        <w:p w14:paraId="7EC7DD3E" w14:textId="63449969"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91" w:history="1">
            <w:r w:rsidRPr="00637C1C">
              <w:rPr>
                <w:rStyle w:val="Hyperlink"/>
                <w:rFonts w:ascii="Arial" w:hAnsi="Arial" w:cs="Arial"/>
                <w:noProof/>
                <w:color w:val="auto"/>
                <w:sz w:val="24"/>
                <w:szCs w:val="24"/>
              </w:rPr>
              <w:t>8.0 Right of Appeal</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_Toc206086691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8</w:t>
            </w:r>
            <w:r w:rsidRPr="00637C1C">
              <w:rPr>
                <w:rFonts w:ascii="Arial" w:hAnsi="Arial" w:cs="Arial"/>
                <w:noProof/>
                <w:webHidden/>
                <w:sz w:val="24"/>
                <w:szCs w:val="24"/>
              </w:rPr>
              <w:fldChar w:fldCharType="end"/>
            </w:r>
          </w:hyperlink>
        </w:p>
        <w:p w14:paraId="547FA269" w14:textId="73EAA485"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92" w:history="1">
            <w:r w:rsidRPr="00637C1C">
              <w:rPr>
                <w:rStyle w:val="Hyperlink"/>
                <w:rFonts w:ascii="Arial" w:hAnsi="Arial" w:cs="Arial"/>
                <w:noProof/>
                <w:color w:val="auto"/>
                <w:sz w:val="24"/>
                <w:szCs w:val="24"/>
              </w:rPr>
              <w:t>9.0 Re-use of Public Sector Information</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_Toc206086692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8</w:t>
            </w:r>
            <w:r w:rsidRPr="00637C1C">
              <w:rPr>
                <w:rFonts w:ascii="Arial" w:hAnsi="Arial" w:cs="Arial"/>
                <w:noProof/>
                <w:webHidden/>
                <w:sz w:val="24"/>
                <w:szCs w:val="24"/>
              </w:rPr>
              <w:fldChar w:fldCharType="end"/>
            </w:r>
          </w:hyperlink>
        </w:p>
        <w:p w14:paraId="3F867EF8" w14:textId="7307C214"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93" w:history="1">
            <w:r w:rsidRPr="00637C1C">
              <w:rPr>
                <w:rStyle w:val="Hyperlink"/>
                <w:rFonts w:ascii="Arial" w:hAnsi="Arial" w:cs="Arial"/>
                <w:noProof/>
                <w:color w:val="auto"/>
                <w:sz w:val="24"/>
                <w:szCs w:val="24"/>
              </w:rPr>
              <w:t>10.0 Disposal and Destruction of Information</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_Toc206086693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8</w:t>
            </w:r>
            <w:r w:rsidRPr="00637C1C">
              <w:rPr>
                <w:rFonts w:ascii="Arial" w:hAnsi="Arial" w:cs="Arial"/>
                <w:noProof/>
                <w:webHidden/>
                <w:sz w:val="24"/>
                <w:szCs w:val="24"/>
              </w:rPr>
              <w:fldChar w:fldCharType="end"/>
            </w:r>
          </w:hyperlink>
        </w:p>
        <w:p w14:paraId="25C1CE5B" w14:textId="181FAD85"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94" w:history="1">
            <w:r w:rsidRPr="00637C1C">
              <w:rPr>
                <w:rStyle w:val="Hyperlink"/>
                <w:rFonts w:ascii="Arial" w:hAnsi="Arial" w:cs="Arial"/>
                <w:noProof/>
                <w:color w:val="auto"/>
                <w:sz w:val="24"/>
                <w:szCs w:val="24"/>
              </w:rPr>
              <w:t>11.0 Publication Scheme</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_Toc206086694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9</w:t>
            </w:r>
            <w:r w:rsidRPr="00637C1C">
              <w:rPr>
                <w:rFonts w:ascii="Arial" w:hAnsi="Arial" w:cs="Arial"/>
                <w:noProof/>
                <w:webHidden/>
                <w:sz w:val="24"/>
                <w:szCs w:val="24"/>
              </w:rPr>
              <w:fldChar w:fldCharType="end"/>
            </w:r>
          </w:hyperlink>
        </w:p>
        <w:p w14:paraId="17163FDE" w14:textId="366F194E"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95" w:history="1">
            <w:r w:rsidRPr="00637C1C">
              <w:rPr>
                <w:rStyle w:val="Hyperlink"/>
                <w:rFonts w:ascii="Arial" w:hAnsi="Arial" w:cs="Arial"/>
                <w:noProof/>
                <w:color w:val="auto"/>
                <w:sz w:val="24"/>
                <w:szCs w:val="24"/>
              </w:rPr>
              <w:t>12.0 Retention Periods for FOIA Related Documents</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_Toc206086695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9</w:t>
            </w:r>
            <w:r w:rsidRPr="00637C1C">
              <w:rPr>
                <w:rFonts w:ascii="Arial" w:hAnsi="Arial" w:cs="Arial"/>
                <w:noProof/>
                <w:webHidden/>
                <w:sz w:val="24"/>
                <w:szCs w:val="24"/>
              </w:rPr>
              <w:fldChar w:fldCharType="end"/>
            </w:r>
          </w:hyperlink>
        </w:p>
        <w:p w14:paraId="4B9CF413" w14:textId="7EF8CC3C"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96" w:history="1">
            <w:r w:rsidRPr="00637C1C">
              <w:rPr>
                <w:rStyle w:val="Hyperlink"/>
                <w:rFonts w:ascii="Arial" w:hAnsi="Arial" w:cs="Arial"/>
                <w:noProof/>
                <w:color w:val="auto"/>
                <w:sz w:val="24"/>
                <w:szCs w:val="24"/>
              </w:rPr>
              <w:t>13.0 Datasets</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_Toc206086696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9</w:t>
            </w:r>
            <w:r w:rsidRPr="00637C1C">
              <w:rPr>
                <w:rFonts w:ascii="Arial" w:hAnsi="Arial" w:cs="Arial"/>
                <w:noProof/>
                <w:webHidden/>
                <w:sz w:val="24"/>
                <w:szCs w:val="24"/>
              </w:rPr>
              <w:fldChar w:fldCharType="end"/>
            </w:r>
          </w:hyperlink>
        </w:p>
        <w:p w14:paraId="5F4C613B" w14:textId="49536817"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97" w:history="1">
            <w:r w:rsidRPr="00637C1C">
              <w:rPr>
                <w:rStyle w:val="Hyperlink"/>
                <w:rFonts w:ascii="Arial" w:hAnsi="Arial" w:cs="Arial"/>
                <w:noProof/>
                <w:color w:val="auto"/>
                <w:sz w:val="24"/>
                <w:szCs w:val="24"/>
              </w:rPr>
              <w:t>14.0 Sustainability Impact Assessment</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_Toc206086697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10</w:t>
            </w:r>
            <w:r w:rsidRPr="00637C1C">
              <w:rPr>
                <w:rFonts w:ascii="Arial" w:hAnsi="Arial" w:cs="Arial"/>
                <w:noProof/>
                <w:webHidden/>
                <w:sz w:val="24"/>
                <w:szCs w:val="24"/>
              </w:rPr>
              <w:fldChar w:fldCharType="end"/>
            </w:r>
          </w:hyperlink>
        </w:p>
        <w:p w14:paraId="103AF698" w14:textId="18F43AB1"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98" w:history="1">
            <w:r w:rsidRPr="00637C1C">
              <w:rPr>
                <w:rStyle w:val="Hyperlink"/>
                <w:rFonts w:ascii="Arial" w:hAnsi="Arial" w:cs="Arial"/>
                <w:noProof/>
                <w:color w:val="auto"/>
                <w:sz w:val="24"/>
                <w:szCs w:val="24"/>
              </w:rPr>
              <w:t>15.0 Policy Review</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_Toc206086698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10</w:t>
            </w:r>
            <w:r w:rsidRPr="00637C1C">
              <w:rPr>
                <w:rFonts w:ascii="Arial" w:hAnsi="Arial" w:cs="Arial"/>
                <w:noProof/>
                <w:webHidden/>
                <w:sz w:val="24"/>
                <w:szCs w:val="24"/>
              </w:rPr>
              <w:fldChar w:fldCharType="end"/>
            </w:r>
          </w:hyperlink>
        </w:p>
        <w:p w14:paraId="4112D6BF" w14:textId="7B5F15D4"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699" w:history="1">
            <w:r w:rsidRPr="00637C1C">
              <w:rPr>
                <w:rStyle w:val="Hyperlink"/>
                <w:rFonts w:ascii="Arial" w:hAnsi="Arial" w:cs="Arial"/>
                <w:noProof/>
                <w:color w:val="auto"/>
                <w:sz w:val="24"/>
                <w:szCs w:val="24"/>
              </w:rPr>
              <w:t>16.0 References</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_Toc206086699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10</w:t>
            </w:r>
            <w:r w:rsidRPr="00637C1C">
              <w:rPr>
                <w:rFonts w:ascii="Arial" w:hAnsi="Arial" w:cs="Arial"/>
                <w:noProof/>
                <w:webHidden/>
                <w:sz w:val="24"/>
                <w:szCs w:val="24"/>
              </w:rPr>
              <w:fldChar w:fldCharType="end"/>
            </w:r>
          </w:hyperlink>
        </w:p>
        <w:p w14:paraId="0AC539B4" w14:textId="57DF6532"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700" w:history="1">
            <w:r w:rsidRPr="00637C1C">
              <w:rPr>
                <w:rStyle w:val="Hyperlink"/>
                <w:rFonts w:ascii="Arial" w:hAnsi="Arial" w:cs="Arial"/>
                <w:noProof/>
                <w:color w:val="auto"/>
                <w:sz w:val="24"/>
                <w:szCs w:val="24"/>
              </w:rPr>
              <w:t>17.0 Associated Documentation</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_Toc206086700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10</w:t>
            </w:r>
            <w:r w:rsidRPr="00637C1C">
              <w:rPr>
                <w:rFonts w:ascii="Arial" w:hAnsi="Arial" w:cs="Arial"/>
                <w:noProof/>
                <w:webHidden/>
                <w:sz w:val="24"/>
                <w:szCs w:val="24"/>
              </w:rPr>
              <w:fldChar w:fldCharType="end"/>
            </w:r>
          </w:hyperlink>
        </w:p>
        <w:p w14:paraId="4B435979" w14:textId="415230AD"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701" w:history="1">
            <w:r w:rsidRPr="00637C1C">
              <w:rPr>
                <w:rStyle w:val="Hyperlink"/>
                <w:rFonts w:ascii="Arial" w:hAnsi="Arial" w:cs="Arial"/>
                <w:noProof/>
                <w:color w:val="auto"/>
                <w:sz w:val="24"/>
                <w:szCs w:val="24"/>
              </w:rPr>
              <w:t>18.0 Appendices</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_Toc206086701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11</w:t>
            </w:r>
            <w:r w:rsidRPr="00637C1C">
              <w:rPr>
                <w:rFonts w:ascii="Arial" w:hAnsi="Arial" w:cs="Arial"/>
                <w:noProof/>
                <w:webHidden/>
                <w:sz w:val="24"/>
                <w:szCs w:val="24"/>
              </w:rPr>
              <w:fldChar w:fldCharType="end"/>
            </w:r>
          </w:hyperlink>
        </w:p>
        <w:p w14:paraId="71CC61CD" w14:textId="016AA62C"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702" w:history="1">
            <w:r w:rsidRPr="00637C1C">
              <w:rPr>
                <w:rStyle w:val="Hyperlink"/>
                <w:rFonts w:ascii="Arial" w:hAnsi="Arial" w:cs="Arial"/>
                <w:noProof/>
                <w:color w:val="auto"/>
                <w:sz w:val="24"/>
                <w:szCs w:val="24"/>
              </w:rPr>
              <w:t>18.1 Equality Impact Assessment Form</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_Toc206086702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11</w:t>
            </w:r>
            <w:r w:rsidRPr="00637C1C">
              <w:rPr>
                <w:rFonts w:ascii="Arial" w:hAnsi="Arial" w:cs="Arial"/>
                <w:noProof/>
                <w:webHidden/>
                <w:sz w:val="24"/>
                <w:szCs w:val="24"/>
              </w:rPr>
              <w:fldChar w:fldCharType="end"/>
            </w:r>
          </w:hyperlink>
        </w:p>
        <w:p w14:paraId="48D0F66D" w14:textId="0264ABD8"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703" w:history="1">
            <w:r w:rsidRPr="00637C1C">
              <w:rPr>
                <w:rStyle w:val="Hyperlink"/>
                <w:rFonts w:ascii="Arial" w:hAnsi="Arial" w:cs="Arial"/>
                <w:noProof/>
                <w:color w:val="auto"/>
                <w:sz w:val="24"/>
                <w:szCs w:val="24"/>
              </w:rPr>
              <w:t>18.2 Policy Briefing Form</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_Toc206086703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11</w:t>
            </w:r>
            <w:r w:rsidRPr="00637C1C">
              <w:rPr>
                <w:rFonts w:ascii="Arial" w:hAnsi="Arial" w:cs="Arial"/>
                <w:noProof/>
                <w:webHidden/>
                <w:sz w:val="24"/>
                <w:szCs w:val="24"/>
              </w:rPr>
              <w:fldChar w:fldCharType="end"/>
            </w:r>
          </w:hyperlink>
        </w:p>
        <w:p w14:paraId="138A7E4E" w14:textId="74B87611"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704" w:history="1">
            <w:r w:rsidRPr="00637C1C">
              <w:rPr>
                <w:rStyle w:val="Hyperlink"/>
                <w:rFonts w:ascii="Arial" w:hAnsi="Arial" w:cs="Arial"/>
                <w:noProof/>
                <w:color w:val="auto"/>
                <w:sz w:val="24"/>
                <w:szCs w:val="24"/>
              </w:rPr>
              <w:t>Appendix 18.1 Equality Impact Assessment Form</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_Toc206086704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12</w:t>
            </w:r>
            <w:r w:rsidRPr="00637C1C">
              <w:rPr>
                <w:rFonts w:ascii="Arial" w:hAnsi="Arial" w:cs="Arial"/>
                <w:noProof/>
                <w:webHidden/>
                <w:sz w:val="24"/>
                <w:szCs w:val="24"/>
              </w:rPr>
              <w:fldChar w:fldCharType="end"/>
            </w:r>
          </w:hyperlink>
        </w:p>
        <w:p w14:paraId="431C2D7C" w14:textId="1AC130E7"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705" w:history="1">
            <w:r w:rsidRPr="00637C1C">
              <w:rPr>
                <w:rStyle w:val="Hyperlink"/>
                <w:rFonts w:ascii="Arial" w:hAnsi="Arial" w:cs="Arial"/>
                <w:noProof/>
                <w:color w:val="auto"/>
                <w:sz w:val="24"/>
                <w:szCs w:val="24"/>
              </w:rPr>
              <w:t>Appendix.18.2 Policy Briefing Form</w:t>
            </w:r>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_Toc206086705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13</w:t>
            </w:r>
            <w:r w:rsidRPr="00637C1C">
              <w:rPr>
                <w:rFonts w:ascii="Arial" w:hAnsi="Arial" w:cs="Arial"/>
                <w:noProof/>
                <w:webHidden/>
                <w:sz w:val="24"/>
                <w:szCs w:val="24"/>
              </w:rPr>
              <w:fldChar w:fldCharType="end"/>
            </w:r>
          </w:hyperlink>
        </w:p>
        <w:p w14:paraId="2B09BBE6" w14:textId="778A4228" w:rsidR="00044C2A" w:rsidRPr="00637C1C" w:rsidRDefault="00044C2A">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06086706" w:history="1">
            <w:r w:rsidRPr="00637C1C">
              <w:rPr>
                <w:rFonts w:ascii="Arial" w:hAnsi="Arial" w:cs="Arial"/>
                <w:noProof/>
                <w:webHidden/>
                <w:sz w:val="24"/>
                <w:szCs w:val="24"/>
              </w:rPr>
              <w:tab/>
            </w:r>
            <w:r w:rsidRPr="00637C1C">
              <w:rPr>
                <w:rFonts w:ascii="Arial" w:hAnsi="Arial" w:cs="Arial"/>
                <w:noProof/>
                <w:webHidden/>
                <w:sz w:val="24"/>
                <w:szCs w:val="24"/>
              </w:rPr>
              <w:fldChar w:fldCharType="begin"/>
            </w:r>
            <w:r w:rsidRPr="00637C1C">
              <w:rPr>
                <w:rFonts w:ascii="Arial" w:hAnsi="Arial" w:cs="Arial"/>
                <w:noProof/>
                <w:webHidden/>
                <w:sz w:val="24"/>
                <w:szCs w:val="24"/>
              </w:rPr>
              <w:instrText xml:space="preserve"> PAGEREF _Toc206086706 \h </w:instrText>
            </w:r>
            <w:r w:rsidRPr="00637C1C">
              <w:rPr>
                <w:rFonts w:ascii="Arial" w:hAnsi="Arial" w:cs="Arial"/>
                <w:noProof/>
                <w:webHidden/>
                <w:sz w:val="24"/>
                <w:szCs w:val="24"/>
              </w:rPr>
            </w:r>
            <w:r w:rsidRPr="00637C1C">
              <w:rPr>
                <w:rFonts w:ascii="Arial" w:hAnsi="Arial" w:cs="Arial"/>
                <w:noProof/>
                <w:webHidden/>
                <w:sz w:val="24"/>
                <w:szCs w:val="24"/>
              </w:rPr>
              <w:fldChar w:fldCharType="separate"/>
            </w:r>
            <w:r w:rsidRPr="00637C1C">
              <w:rPr>
                <w:rFonts w:ascii="Arial" w:hAnsi="Arial" w:cs="Arial"/>
                <w:noProof/>
                <w:webHidden/>
                <w:sz w:val="24"/>
                <w:szCs w:val="24"/>
              </w:rPr>
              <w:t>13</w:t>
            </w:r>
            <w:r w:rsidRPr="00637C1C">
              <w:rPr>
                <w:rFonts w:ascii="Arial" w:hAnsi="Arial" w:cs="Arial"/>
                <w:noProof/>
                <w:webHidden/>
                <w:sz w:val="24"/>
                <w:szCs w:val="24"/>
              </w:rPr>
              <w:fldChar w:fldCharType="end"/>
            </w:r>
          </w:hyperlink>
        </w:p>
        <w:p w14:paraId="3A24FF9D" w14:textId="2F7A35D5" w:rsidR="0075314A" w:rsidRPr="00044C2A" w:rsidRDefault="0075314A" w:rsidP="007A6D28">
          <w:pPr>
            <w:spacing w:after="0" w:line="240" w:lineRule="auto"/>
            <w:ind w:left="-142"/>
            <w:rPr>
              <w:noProof/>
              <w:color w:val="3F0065"/>
            </w:rPr>
          </w:pPr>
          <w:r w:rsidRPr="00637C1C">
            <w:rPr>
              <w:rFonts w:ascii="Arial" w:hAnsi="Arial" w:cs="Arial"/>
              <w:b/>
              <w:bCs/>
              <w:noProof/>
            </w:rPr>
            <w:fldChar w:fldCharType="end"/>
          </w:r>
        </w:p>
      </w:sdtContent>
    </w:sdt>
    <w:p w14:paraId="386EF530" w14:textId="77777777" w:rsidR="0075314A" w:rsidRDefault="0075314A" w:rsidP="007A6D28">
      <w:pPr>
        <w:spacing w:after="0" w:line="240" w:lineRule="auto"/>
        <w:ind w:left="-142"/>
        <w:rPr>
          <w:color w:val="3F0065"/>
        </w:rPr>
      </w:pPr>
    </w:p>
    <w:p w14:paraId="44A10653" w14:textId="77777777" w:rsidR="00637C1C" w:rsidRPr="00044C2A" w:rsidRDefault="00637C1C" w:rsidP="007A6D28">
      <w:pPr>
        <w:spacing w:after="0" w:line="240" w:lineRule="auto"/>
        <w:ind w:left="-142"/>
        <w:rPr>
          <w:color w:val="3F0065"/>
        </w:rPr>
      </w:pPr>
    </w:p>
    <w:p w14:paraId="13C11366" w14:textId="0BB07992" w:rsidR="0075314A" w:rsidRPr="00637C1C" w:rsidRDefault="00044C2A" w:rsidP="00044C2A">
      <w:pPr>
        <w:pStyle w:val="Heading1"/>
        <w:rPr>
          <w:rFonts w:ascii="Arial" w:hAnsi="Arial" w:cs="Arial"/>
          <w:b/>
          <w:bCs/>
          <w:color w:val="3F0065"/>
          <w:sz w:val="24"/>
          <w:szCs w:val="24"/>
        </w:rPr>
      </w:pPr>
      <w:bookmarkStart w:id="3" w:name="_Toc81396380"/>
      <w:bookmarkStart w:id="4" w:name="_Toc206086684"/>
      <w:bookmarkEnd w:id="3"/>
      <w:r w:rsidRPr="00637C1C">
        <w:rPr>
          <w:rFonts w:ascii="Arial" w:hAnsi="Arial" w:cs="Arial"/>
          <w:b/>
          <w:bCs/>
          <w:color w:val="3F0065"/>
          <w:sz w:val="24"/>
          <w:szCs w:val="24"/>
        </w:rPr>
        <w:lastRenderedPageBreak/>
        <w:t>1.0</w:t>
      </w:r>
      <w:r w:rsidR="004307BB" w:rsidRPr="00637C1C">
        <w:rPr>
          <w:rFonts w:ascii="Arial" w:hAnsi="Arial" w:cs="Arial"/>
          <w:b/>
          <w:bCs/>
          <w:color w:val="3F0065"/>
          <w:sz w:val="24"/>
          <w:szCs w:val="24"/>
        </w:rPr>
        <w:t xml:space="preserve"> </w:t>
      </w:r>
      <w:r w:rsidR="0075314A" w:rsidRPr="00637C1C">
        <w:rPr>
          <w:rFonts w:ascii="Arial" w:hAnsi="Arial" w:cs="Arial"/>
          <w:b/>
          <w:bCs/>
          <w:color w:val="3F0065"/>
          <w:sz w:val="24"/>
          <w:szCs w:val="24"/>
        </w:rPr>
        <w:t>Introduction</w:t>
      </w:r>
      <w:bookmarkEnd w:id="4"/>
      <w:bookmarkEnd w:id="2"/>
    </w:p>
    <w:p w14:paraId="45FEFDFF" w14:textId="77777777" w:rsidR="001869A6" w:rsidRPr="00637C1C" w:rsidRDefault="001869A6" w:rsidP="007A6D28">
      <w:pPr>
        <w:spacing w:after="0" w:line="240" w:lineRule="auto"/>
        <w:rPr>
          <w:rFonts w:ascii="Arial" w:hAnsi="Arial" w:cs="Arial"/>
          <w:color w:val="000000" w:themeColor="text1"/>
        </w:rPr>
      </w:pPr>
      <w:bookmarkStart w:id="5" w:name="_Toc206081355"/>
      <w:bookmarkStart w:id="6" w:name="_Toc52195329"/>
      <w:r w:rsidRPr="00637C1C">
        <w:rPr>
          <w:rFonts w:ascii="Arial" w:hAnsi="Arial" w:cs="Arial"/>
          <w:color w:val="000000" w:themeColor="text1"/>
        </w:rPr>
        <w:t>1.1 Information is a key asset for any organisation. As a local authority, the Council relies on information to undertake its statutory duties and to deliver services. However, holding information imposes legal obligations which the Council must be aware of and adhere to. The main legislation that this Policy focuses on is the Freedom of Information Act (FOIA) 2000 and the Environmental Information Regulations (EIR) 2004.</w:t>
      </w:r>
      <w:bookmarkEnd w:id="5"/>
      <w:r w:rsidRPr="00637C1C">
        <w:rPr>
          <w:rFonts w:ascii="Arial" w:hAnsi="Arial" w:cs="Arial"/>
          <w:color w:val="000000" w:themeColor="text1"/>
        </w:rPr>
        <w:t xml:space="preserve"> </w:t>
      </w:r>
    </w:p>
    <w:p w14:paraId="09B632BF" w14:textId="77777777" w:rsidR="001869A6" w:rsidRPr="00637C1C" w:rsidRDefault="001869A6" w:rsidP="007A6D28">
      <w:pPr>
        <w:spacing w:after="0" w:line="240" w:lineRule="auto"/>
        <w:rPr>
          <w:rFonts w:ascii="Arial" w:hAnsi="Arial" w:cs="Arial"/>
          <w:color w:val="000000" w:themeColor="text1"/>
        </w:rPr>
      </w:pPr>
    </w:p>
    <w:p w14:paraId="0CEC551B" w14:textId="77777777" w:rsidR="001869A6" w:rsidRPr="00637C1C" w:rsidRDefault="001869A6" w:rsidP="007A6D28">
      <w:pPr>
        <w:spacing w:after="0" w:line="240" w:lineRule="auto"/>
        <w:rPr>
          <w:rFonts w:ascii="Arial" w:hAnsi="Arial" w:cs="Arial"/>
          <w:color w:val="000000" w:themeColor="text1"/>
        </w:rPr>
      </w:pPr>
      <w:bookmarkStart w:id="7" w:name="_Toc206081356"/>
      <w:r w:rsidRPr="00637C1C">
        <w:rPr>
          <w:rFonts w:ascii="Arial" w:hAnsi="Arial" w:cs="Arial"/>
          <w:color w:val="000000" w:themeColor="text1"/>
        </w:rPr>
        <w:t>1.2 This Policy provides a framework to enable the Council to meet legal and its own corporate requirements regarding information requests that fall within the scope of the FOIA and the EIR.</w:t>
      </w:r>
      <w:bookmarkEnd w:id="7"/>
      <w:r w:rsidRPr="00637C1C">
        <w:rPr>
          <w:rFonts w:ascii="Arial" w:hAnsi="Arial" w:cs="Arial"/>
          <w:color w:val="000000" w:themeColor="text1"/>
        </w:rPr>
        <w:t xml:space="preserve"> </w:t>
      </w:r>
    </w:p>
    <w:p w14:paraId="7988EEA9" w14:textId="77777777" w:rsidR="001869A6" w:rsidRPr="00637C1C" w:rsidRDefault="001869A6" w:rsidP="007A6D28">
      <w:pPr>
        <w:spacing w:after="0" w:line="240" w:lineRule="auto"/>
        <w:rPr>
          <w:rFonts w:ascii="Arial" w:hAnsi="Arial" w:cs="Arial"/>
          <w:color w:val="000000" w:themeColor="text1"/>
        </w:rPr>
      </w:pPr>
    </w:p>
    <w:p w14:paraId="674C473E" w14:textId="6189AB99" w:rsidR="001869A6" w:rsidRPr="00637C1C" w:rsidRDefault="001869A6" w:rsidP="007A6D28">
      <w:pPr>
        <w:spacing w:after="0" w:line="240" w:lineRule="auto"/>
        <w:rPr>
          <w:rFonts w:ascii="Arial" w:hAnsi="Arial" w:cs="Arial"/>
          <w:color w:val="000000" w:themeColor="text1"/>
        </w:rPr>
      </w:pPr>
      <w:bookmarkStart w:id="8" w:name="_Toc206081357"/>
      <w:r w:rsidRPr="00637C1C">
        <w:rPr>
          <w:rFonts w:ascii="Arial" w:hAnsi="Arial" w:cs="Arial"/>
          <w:color w:val="000000" w:themeColor="text1"/>
        </w:rPr>
        <w:t xml:space="preserve">1.3 The Policy covers all information held by the Council regardless of its format or when it came into the possession of the Council. In addition, the information does not have to originate from within the Council. The only criteria </w:t>
      </w:r>
      <w:proofErr w:type="gramStart"/>
      <w:r w:rsidRPr="00637C1C">
        <w:rPr>
          <w:rFonts w:ascii="Arial" w:hAnsi="Arial" w:cs="Arial"/>
          <w:color w:val="000000" w:themeColor="text1"/>
        </w:rPr>
        <w:t>is</w:t>
      </w:r>
      <w:proofErr w:type="gramEnd"/>
      <w:r w:rsidRPr="00637C1C">
        <w:rPr>
          <w:rFonts w:ascii="Arial" w:hAnsi="Arial" w:cs="Arial"/>
          <w:color w:val="000000" w:themeColor="text1"/>
        </w:rPr>
        <w:t xml:space="preserve"> that the Council, at the time of a request, holds the information or it is held on the Council’s behalf by a third party.</w:t>
      </w:r>
      <w:bookmarkEnd w:id="8"/>
    </w:p>
    <w:p w14:paraId="3660B440" w14:textId="50483208" w:rsidR="0075314A" w:rsidRPr="00637C1C" w:rsidRDefault="004307BB" w:rsidP="00044C2A">
      <w:pPr>
        <w:pStyle w:val="Heading1"/>
        <w:rPr>
          <w:rFonts w:ascii="Arial" w:hAnsi="Arial" w:cs="Arial"/>
          <w:b/>
          <w:bCs/>
          <w:color w:val="3F0065"/>
          <w:sz w:val="24"/>
          <w:szCs w:val="24"/>
        </w:rPr>
      </w:pPr>
      <w:bookmarkStart w:id="9" w:name="_Toc206086685"/>
      <w:r w:rsidRPr="00637C1C">
        <w:rPr>
          <w:rFonts w:ascii="Arial" w:hAnsi="Arial" w:cs="Arial"/>
          <w:b/>
          <w:bCs/>
          <w:color w:val="3F0065"/>
          <w:sz w:val="24"/>
          <w:szCs w:val="24"/>
        </w:rPr>
        <w:t xml:space="preserve">2.0 </w:t>
      </w:r>
      <w:r w:rsidR="0075314A" w:rsidRPr="00637C1C">
        <w:rPr>
          <w:rFonts w:ascii="Arial" w:hAnsi="Arial" w:cs="Arial"/>
          <w:b/>
          <w:bCs/>
          <w:color w:val="3F0065"/>
          <w:sz w:val="24"/>
          <w:szCs w:val="24"/>
        </w:rPr>
        <w:t>Purpose</w:t>
      </w:r>
      <w:bookmarkEnd w:id="6"/>
      <w:bookmarkEnd w:id="9"/>
    </w:p>
    <w:p w14:paraId="01A4B924" w14:textId="677B6CFC" w:rsidR="00240640" w:rsidRPr="00637C1C" w:rsidRDefault="00240640" w:rsidP="007A6D28">
      <w:pPr>
        <w:spacing w:after="0" w:line="240" w:lineRule="auto"/>
        <w:rPr>
          <w:rFonts w:ascii="Arial" w:hAnsi="Arial" w:cs="Arial"/>
          <w:color w:val="000000" w:themeColor="text1"/>
        </w:rPr>
      </w:pPr>
      <w:bookmarkStart w:id="10" w:name="_Toc206081359"/>
      <w:bookmarkStart w:id="11" w:name="_Toc52195330"/>
      <w:r w:rsidRPr="00637C1C">
        <w:rPr>
          <w:rFonts w:ascii="Arial" w:hAnsi="Arial" w:cs="Arial"/>
          <w:color w:val="000000" w:themeColor="text1"/>
        </w:rPr>
        <w:t>2.1 The purpose of this Policy is to:</w:t>
      </w:r>
      <w:bookmarkEnd w:id="10"/>
      <w:r w:rsidRPr="00637C1C">
        <w:rPr>
          <w:rFonts w:ascii="Arial" w:hAnsi="Arial" w:cs="Arial"/>
          <w:color w:val="000000" w:themeColor="text1"/>
        </w:rPr>
        <w:t xml:space="preserve"> </w:t>
      </w:r>
    </w:p>
    <w:p w14:paraId="6B2555A2" w14:textId="77777777" w:rsidR="007A6D28" w:rsidRPr="00637C1C" w:rsidRDefault="007A6D28" w:rsidP="007A6D28">
      <w:pPr>
        <w:spacing w:after="0" w:line="240" w:lineRule="auto"/>
        <w:rPr>
          <w:rFonts w:ascii="Arial" w:hAnsi="Arial" w:cs="Arial"/>
          <w:color w:val="000000" w:themeColor="text1"/>
        </w:rPr>
      </w:pPr>
    </w:p>
    <w:p w14:paraId="7F356526" w14:textId="77777777" w:rsidR="00240640" w:rsidRPr="00637C1C" w:rsidRDefault="00240640" w:rsidP="007A6D28">
      <w:pPr>
        <w:spacing w:after="0" w:line="240" w:lineRule="auto"/>
        <w:rPr>
          <w:rFonts w:ascii="Arial" w:hAnsi="Arial" w:cs="Arial"/>
          <w:color w:val="000000" w:themeColor="text1"/>
        </w:rPr>
      </w:pPr>
      <w:bookmarkStart w:id="12" w:name="_Toc206081360"/>
      <w:r w:rsidRPr="00637C1C">
        <w:rPr>
          <w:rFonts w:ascii="Arial" w:hAnsi="Arial" w:cs="Arial"/>
          <w:color w:val="000000" w:themeColor="text1"/>
        </w:rPr>
        <w:t>• Assist the Council to comply with the FOIA and the EIR</w:t>
      </w:r>
      <w:bookmarkEnd w:id="12"/>
      <w:r w:rsidRPr="00637C1C">
        <w:rPr>
          <w:rFonts w:ascii="Arial" w:hAnsi="Arial" w:cs="Arial"/>
          <w:color w:val="000000" w:themeColor="text1"/>
        </w:rPr>
        <w:t xml:space="preserve"> </w:t>
      </w:r>
    </w:p>
    <w:p w14:paraId="00A69368" w14:textId="77777777" w:rsidR="00240640" w:rsidRPr="00637C1C" w:rsidRDefault="00240640" w:rsidP="007A6D28">
      <w:pPr>
        <w:spacing w:after="0" w:line="240" w:lineRule="auto"/>
        <w:rPr>
          <w:rFonts w:ascii="Arial" w:hAnsi="Arial" w:cs="Arial"/>
          <w:color w:val="000000" w:themeColor="text1"/>
        </w:rPr>
      </w:pPr>
      <w:bookmarkStart w:id="13" w:name="_Toc206081361"/>
      <w:r w:rsidRPr="00637C1C">
        <w:rPr>
          <w:rFonts w:ascii="Arial" w:hAnsi="Arial" w:cs="Arial"/>
          <w:color w:val="000000" w:themeColor="text1"/>
        </w:rPr>
        <w:t>• Ensure free and reasonable access to information</w:t>
      </w:r>
      <w:bookmarkEnd w:id="13"/>
      <w:r w:rsidRPr="00637C1C">
        <w:rPr>
          <w:rFonts w:ascii="Arial" w:hAnsi="Arial" w:cs="Arial"/>
          <w:color w:val="000000" w:themeColor="text1"/>
        </w:rPr>
        <w:t xml:space="preserve"> </w:t>
      </w:r>
    </w:p>
    <w:p w14:paraId="419C78D0" w14:textId="77777777" w:rsidR="00240640" w:rsidRPr="00637C1C" w:rsidRDefault="00240640" w:rsidP="007A6D28">
      <w:pPr>
        <w:spacing w:after="0" w:line="240" w:lineRule="auto"/>
        <w:rPr>
          <w:rFonts w:ascii="Arial" w:hAnsi="Arial" w:cs="Arial"/>
          <w:color w:val="000000" w:themeColor="text1"/>
        </w:rPr>
      </w:pPr>
      <w:bookmarkStart w:id="14" w:name="_Toc206081362"/>
      <w:r w:rsidRPr="00637C1C">
        <w:rPr>
          <w:rFonts w:ascii="Arial" w:hAnsi="Arial" w:cs="Arial"/>
          <w:color w:val="000000" w:themeColor="text1"/>
        </w:rPr>
        <w:t>• Promote transparency in decision-making</w:t>
      </w:r>
      <w:bookmarkEnd w:id="14"/>
      <w:r w:rsidRPr="00637C1C">
        <w:rPr>
          <w:rFonts w:ascii="Arial" w:hAnsi="Arial" w:cs="Arial"/>
          <w:color w:val="000000" w:themeColor="text1"/>
        </w:rPr>
        <w:t xml:space="preserve"> </w:t>
      </w:r>
    </w:p>
    <w:p w14:paraId="2F442B13" w14:textId="77777777" w:rsidR="00240640" w:rsidRPr="00637C1C" w:rsidRDefault="00240640" w:rsidP="007A6D28">
      <w:pPr>
        <w:spacing w:after="0" w:line="240" w:lineRule="auto"/>
        <w:rPr>
          <w:rFonts w:ascii="Arial" w:hAnsi="Arial" w:cs="Arial"/>
          <w:color w:val="000000" w:themeColor="text1"/>
        </w:rPr>
      </w:pPr>
    </w:p>
    <w:p w14:paraId="55CF3AA2" w14:textId="40FFC563" w:rsidR="001869A6" w:rsidRPr="00637C1C" w:rsidRDefault="00240640" w:rsidP="007A6D28">
      <w:pPr>
        <w:spacing w:after="0" w:line="240" w:lineRule="auto"/>
        <w:rPr>
          <w:rFonts w:ascii="Arial" w:hAnsi="Arial" w:cs="Arial"/>
          <w:color w:val="000000" w:themeColor="text1"/>
        </w:rPr>
      </w:pPr>
      <w:bookmarkStart w:id="15" w:name="_Toc206081363"/>
      <w:r w:rsidRPr="00637C1C">
        <w:rPr>
          <w:rFonts w:ascii="Arial" w:hAnsi="Arial" w:cs="Arial"/>
          <w:color w:val="000000" w:themeColor="text1"/>
        </w:rPr>
        <w:t>2.2 These aims will sometimes be balanced against the need to ensure the confidentiality of information relating to areas such as personal privacy, commerciality, health and safety, together with the security of council resources, where disclosure would not be in the public interest at the time of a request.</w:t>
      </w:r>
      <w:bookmarkEnd w:id="15"/>
    </w:p>
    <w:p w14:paraId="3EB8F8DE" w14:textId="77777777" w:rsidR="001C715F" w:rsidRPr="00637C1C" w:rsidRDefault="001C715F" w:rsidP="007A6D28">
      <w:pPr>
        <w:spacing w:after="0" w:line="240" w:lineRule="auto"/>
        <w:rPr>
          <w:rFonts w:ascii="Arial" w:hAnsi="Arial" w:cs="Arial"/>
          <w:color w:val="000000" w:themeColor="text1"/>
        </w:rPr>
      </w:pPr>
    </w:p>
    <w:bookmarkEnd w:id="11"/>
    <w:p w14:paraId="2CBC9B00" w14:textId="23BB3903" w:rsidR="002746CE" w:rsidRPr="00637C1C" w:rsidRDefault="009039B5" w:rsidP="007A6D28">
      <w:pPr>
        <w:spacing w:after="0" w:line="240" w:lineRule="auto"/>
        <w:rPr>
          <w:rFonts w:ascii="Arial" w:hAnsi="Arial" w:cs="Arial"/>
          <w:color w:val="000000" w:themeColor="text1"/>
        </w:rPr>
      </w:pPr>
      <w:r w:rsidRPr="00637C1C">
        <w:rPr>
          <w:rFonts w:ascii="Arial" w:hAnsi="Arial" w:cs="Arial"/>
          <w:color w:val="000000" w:themeColor="text1"/>
        </w:rPr>
        <w:t xml:space="preserve">2.3 </w:t>
      </w:r>
      <w:r w:rsidR="002746CE" w:rsidRPr="00637C1C">
        <w:rPr>
          <w:rFonts w:ascii="Arial" w:hAnsi="Arial" w:cs="Arial"/>
          <w:color w:val="000000" w:themeColor="text1"/>
        </w:rPr>
        <w:t xml:space="preserve">Our policy is to comply fully with the Freedom of Information Act 2000 by making information available proactively through our Publication Scheme and by responding promptly and transparently to individual requests for information. We are committed to promoting a culture of openness and accountability and ensuring that all FOI requests are handled fairly, consistently, and within the statutory timescales. The Council will only withhold information where a valid exemption </w:t>
      </w:r>
      <w:proofErr w:type="gramStart"/>
      <w:r w:rsidR="002746CE" w:rsidRPr="00637C1C">
        <w:rPr>
          <w:rFonts w:ascii="Arial" w:hAnsi="Arial" w:cs="Arial"/>
          <w:color w:val="000000" w:themeColor="text1"/>
        </w:rPr>
        <w:t>applies, and</w:t>
      </w:r>
      <w:proofErr w:type="gramEnd"/>
      <w:r w:rsidR="002746CE" w:rsidRPr="00637C1C">
        <w:rPr>
          <w:rFonts w:ascii="Arial" w:hAnsi="Arial" w:cs="Arial"/>
          <w:color w:val="000000" w:themeColor="text1"/>
        </w:rPr>
        <w:t xml:space="preserve"> will always aim to explain the reasons for any such decision clearly and in line with the law.</w:t>
      </w:r>
    </w:p>
    <w:p w14:paraId="4BCFE449" w14:textId="77777777" w:rsidR="00DB02B9" w:rsidRPr="00637C1C" w:rsidRDefault="00DB02B9" w:rsidP="00044C2A">
      <w:pPr>
        <w:pStyle w:val="Heading1"/>
        <w:rPr>
          <w:rFonts w:ascii="Arial" w:hAnsi="Arial" w:cs="Arial"/>
          <w:b/>
          <w:bCs/>
          <w:color w:val="3F0065"/>
          <w:sz w:val="24"/>
          <w:szCs w:val="24"/>
        </w:rPr>
      </w:pPr>
      <w:bookmarkStart w:id="16" w:name="_Toc206086686"/>
      <w:r w:rsidRPr="00637C1C">
        <w:rPr>
          <w:rFonts w:ascii="Arial" w:hAnsi="Arial" w:cs="Arial"/>
          <w:b/>
          <w:bCs/>
          <w:color w:val="3F0065"/>
          <w:sz w:val="24"/>
          <w:szCs w:val="24"/>
        </w:rPr>
        <w:t>3.0 Roles and Responsibilities</w:t>
      </w:r>
      <w:bookmarkEnd w:id="16"/>
    </w:p>
    <w:p w14:paraId="02FFCFCE" w14:textId="77777777" w:rsidR="00EB1EA8" w:rsidRPr="00637C1C" w:rsidRDefault="00DB02B9" w:rsidP="007A6D28">
      <w:pPr>
        <w:spacing w:after="0" w:line="240" w:lineRule="auto"/>
        <w:ind w:left="-142"/>
        <w:rPr>
          <w:rFonts w:ascii="Arial" w:hAnsi="Arial" w:cs="Arial"/>
          <w:b/>
          <w:bCs/>
          <w:i/>
          <w:iCs/>
          <w:color w:val="000000" w:themeColor="text1"/>
        </w:rPr>
      </w:pPr>
      <w:r w:rsidRPr="00637C1C">
        <w:rPr>
          <w:rFonts w:ascii="Arial" w:hAnsi="Arial" w:cs="Arial"/>
          <w:b/>
          <w:bCs/>
          <w:i/>
          <w:iCs/>
          <w:color w:val="000000" w:themeColor="text1"/>
        </w:rPr>
        <w:t xml:space="preserve">3.1 </w:t>
      </w:r>
      <w:r w:rsidR="00EB1EA8" w:rsidRPr="00637C1C">
        <w:rPr>
          <w:rFonts w:ascii="Arial" w:hAnsi="Arial" w:cs="Arial"/>
          <w:b/>
          <w:bCs/>
          <w:i/>
          <w:iCs/>
          <w:color w:val="000000" w:themeColor="text1"/>
        </w:rPr>
        <w:t>Strategic Oversight.</w:t>
      </w:r>
    </w:p>
    <w:p w14:paraId="25A22831" w14:textId="7D9AD8A4" w:rsidR="00DB02B9" w:rsidRPr="00637C1C" w:rsidRDefault="0053110C" w:rsidP="007A6D28">
      <w:pPr>
        <w:spacing w:after="0" w:line="240" w:lineRule="auto"/>
        <w:ind w:left="-142"/>
        <w:rPr>
          <w:rFonts w:ascii="Arial" w:hAnsi="Arial" w:cs="Arial"/>
          <w:color w:val="000000" w:themeColor="text1"/>
        </w:rPr>
      </w:pPr>
      <w:r w:rsidRPr="00637C1C">
        <w:rPr>
          <w:rFonts w:ascii="Arial" w:hAnsi="Arial" w:cs="Arial"/>
          <w:color w:val="000000" w:themeColor="text1"/>
        </w:rPr>
        <w:t xml:space="preserve">3.1.1 </w:t>
      </w:r>
      <w:r w:rsidR="00DB02B9" w:rsidRPr="00637C1C">
        <w:rPr>
          <w:rFonts w:ascii="Arial" w:hAnsi="Arial" w:cs="Arial"/>
          <w:color w:val="000000" w:themeColor="text1"/>
        </w:rPr>
        <w:t xml:space="preserve">Under its terms of reference regarding customer access, the Council’s Finance and Management Committee is responsible for this Policy. Within this, the co-ordination of requests for information rests with the </w:t>
      </w:r>
      <w:r w:rsidR="009039B5" w:rsidRPr="00637C1C">
        <w:rPr>
          <w:rFonts w:ascii="Arial" w:hAnsi="Arial" w:cs="Arial"/>
          <w:color w:val="000000" w:themeColor="text1"/>
        </w:rPr>
        <w:t xml:space="preserve">Executive </w:t>
      </w:r>
      <w:r w:rsidR="00DB02B9" w:rsidRPr="00637C1C">
        <w:rPr>
          <w:rFonts w:ascii="Arial" w:hAnsi="Arial" w:cs="Arial"/>
          <w:color w:val="000000" w:themeColor="text1"/>
        </w:rPr>
        <w:t>Director (</w:t>
      </w:r>
      <w:r w:rsidR="009039B5" w:rsidRPr="00637C1C">
        <w:rPr>
          <w:rFonts w:ascii="Arial" w:hAnsi="Arial" w:cs="Arial"/>
          <w:color w:val="000000" w:themeColor="text1"/>
        </w:rPr>
        <w:t xml:space="preserve">Law </w:t>
      </w:r>
      <w:r w:rsidR="007A6D28" w:rsidRPr="00637C1C">
        <w:rPr>
          <w:rFonts w:ascii="Arial" w:hAnsi="Arial" w:cs="Arial"/>
          <w:color w:val="000000" w:themeColor="text1"/>
        </w:rPr>
        <w:t>&amp; People</w:t>
      </w:r>
      <w:r w:rsidR="00DB02B9" w:rsidRPr="00637C1C">
        <w:rPr>
          <w:rFonts w:ascii="Arial" w:hAnsi="Arial" w:cs="Arial"/>
          <w:color w:val="000000" w:themeColor="text1"/>
        </w:rPr>
        <w:t>) who has oversight of the process and resources for dealing with requests.</w:t>
      </w:r>
    </w:p>
    <w:p w14:paraId="1B0C5AC4" w14:textId="77777777" w:rsidR="00004B89" w:rsidRPr="00637C1C" w:rsidRDefault="00004B89" w:rsidP="007A6D28">
      <w:pPr>
        <w:spacing w:after="0" w:line="240" w:lineRule="auto"/>
        <w:ind w:left="-142"/>
        <w:rPr>
          <w:rFonts w:ascii="Arial" w:hAnsi="Arial" w:cs="Arial"/>
          <w:color w:val="000000" w:themeColor="text1"/>
        </w:rPr>
      </w:pPr>
    </w:p>
    <w:p w14:paraId="2272A32C" w14:textId="77777777" w:rsidR="00637C1C" w:rsidRDefault="00637C1C" w:rsidP="007A6D28">
      <w:pPr>
        <w:spacing w:after="0" w:line="240" w:lineRule="auto"/>
        <w:ind w:left="-142"/>
        <w:rPr>
          <w:rFonts w:ascii="Arial" w:hAnsi="Arial" w:cs="Arial"/>
          <w:b/>
          <w:bCs/>
          <w:i/>
          <w:iCs/>
          <w:color w:val="000000" w:themeColor="text1"/>
        </w:rPr>
      </w:pPr>
    </w:p>
    <w:p w14:paraId="195F5D42" w14:textId="77777777" w:rsidR="00637C1C" w:rsidRDefault="00637C1C" w:rsidP="007A6D28">
      <w:pPr>
        <w:spacing w:after="0" w:line="240" w:lineRule="auto"/>
        <w:ind w:left="-142"/>
        <w:rPr>
          <w:rFonts w:ascii="Arial" w:hAnsi="Arial" w:cs="Arial"/>
          <w:b/>
          <w:bCs/>
          <w:i/>
          <w:iCs/>
          <w:color w:val="000000" w:themeColor="text1"/>
        </w:rPr>
      </w:pPr>
    </w:p>
    <w:p w14:paraId="73ABB79E" w14:textId="22EA80E4" w:rsidR="0053110C" w:rsidRPr="00637C1C" w:rsidRDefault="00DB02B9" w:rsidP="007A6D28">
      <w:pPr>
        <w:spacing w:after="0" w:line="240" w:lineRule="auto"/>
        <w:ind w:left="-142"/>
        <w:rPr>
          <w:rFonts w:ascii="Arial" w:hAnsi="Arial" w:cs="Arial"/>
          <w:b/>
          <w:bCs/>
          <w:i/>
          <w:iCs/>
          <w:color w:val="000000" w:themeColor="text1"/>
        </w:rPr>
      </w:pPr>
      <w:r w:rsidRPr="00637C1C">
        <w:rPr>
          <w:rFonts w:ascii="Arial" w:hAnsi="Arial" w:cs="Arial"/>
          <w:b/>
          <w:bCs/>
          <w:i/>
          <w:iCs/>
          <w:color w:val="000000" w:themeColor="text1"/>
        </w:rPr>
        <w:lastRenderedPageBreak/>
        <w:t xml:space="preserve">3.2 </w:t>
      </w:r>
      <w:r w:rsidR="0053110C" w:rsidRPr="00637C1C">
        <w:rPr>
          <w:rFonts w:ascii="Arial" w:hAnsi="Arial" w:cs="Arial"/>
          <w:b/>
          <w:bCs/>
          <w:i/>
          <w:iCs/>
          <w:color w:val="000000" w:themeColor="text1"/>
        </w:rPr>
        <w:t xml:space="preserve">Corporate Lead and Advice </w:t>
      </w:r>
    </w:p>
    <w:p w14:paraId="088E58E0" w14:textId="146D8AC2" w:rsidR="00DB02B9" w:rsidRPr="00637C1C" w:rsidRDefault="0053110C" w:rsidP="007A6D28">
      <w:pPr>
        <w:spacing w:after="0" w:line="240" w:lineRule="auto"/>
        <w:ind w:left="-142"/>
        <w:rPr>
          <w:rFonts w:ascii="Arial" w:hAnsi="Arial" w:cs="Arial"/>
          <w:color w:val="000000" w:themeColor="text1"/>
        </w:rPr>
      </w:pPr>
      <w:r w:rsidRPr="00637C1C">
        <w:rPr>
          <w:rFonts w:ascii="Arial" w:hAnsi="Arial" w:cs="Arial"/>
          <w:color w:val="000000" w:themeColor="text1"/>
        </w:rPr>
        <w:t xml:space="preserve">3.2.1 </w:t>
      </w:r>
      <w:r w:rsidR="00DB02B9" w:rsidRPr="00637C1C">
        <w:rPr>
          <w:rFonts w:ascii="Arial" w:hAnsi="Arial" w:cs="Arial"/>
          <w:color w:val="000000" w:themeColor="text1"/>
        </w:rPr>
        <w:t>Th</w:t>
      </w:r>
      <w:r w:rsidRPr="00637C1C">
        <w:rPr>
          <w:rFonts w:ascii="Arial" w:hAnsi="Arial" w:cs="Arial"/>
          <w:color w:val="000000" w:themeColor="text1"/>
        </w:rPr>
        <w:t>e strategic oversight</w:t>
      </w:r>
      <w:r w:rsidR="00DB02B9" w:rsidRPr="00637C1C">
        <w:rPr>
          <w:rFonts w:ascii="Arial" w:hAnsi="Arial" w:cs="Arial"/>
          <w:color w:val="000000" w:themeColor="text1"/>
        </w:rPr>
        <w:t xml:space="preserve"> is supported by the Council’s </w:t>
      </w:r>
      <w:r w:rsidR="00FB2E7B" w:rsidRPr="00637C1C">
        <w:rPr>
          <w:rFonts w:ascii="Arial" w:hAnsi="Arial" w:cs="Arial"/>
          <w:color w:val="000000" w:themeColor="text1"/>
        </w:rPr>
        <w:t xml:space="preserve">Legal &amp; Information Governance Manager </w:t>
      </w:r>
      <w:r w:rsidR="00DB02B9" w:rsidRPr="00637C1C">
        <w:rPr>
          <w:rFonts w:ascii="Arial" w:hAnsi="Arial" w:cs="Arial"/>
          <w:color w:val="000000" w:themeColor="text1"/>
        </w:rPr>
        <w:t xml:space="preserve">in their role as the Council’s Data Protection Officer, together with the Council’s Monitoring Officer. </w:t>
      </w:r>
    </w:p>
    <w:p w14:paraId="67BC3800" w14:textId="77777777" w:rsidR="00E967C2" w:rsidRPr="00637C1C" w:rsidRDefault="00E967C2" w:rsidP="007A6D28">
      <w:pPr>
        <w:spacing w:after="0" w:line="240" w:lineRule="auto"/>
        <w:ind w:left="-142"/>
        <w:rPr>
          <w:rFonts w:ascii="Arial" w:hAnsi="Arial" w:cs="Arial"/>
          <w:color w:val="000000" w:themeColor="text1"/>
        </w:rPr>
      </w:pPr>
    </w:p>
    <w:p w14:paraId="7143300C" w14:textId="794AD666" w:rsidR="00F17BF6" w:rsidRPr="00637C1C" w:rsidRDefault="00DB02B9" w:rsidP="007A6D28">
      <w:pPr>
        <w:spacing w:after="0" w:line="240" w:lineRule="auto"/>
        <w:ind w:left="-142"/>
        <w:rPr>
          <w:rFonts w:ascii="Arial" w:hAnsi="Arial" w:cs="Arial"/>
          <w:color w:val="000000" w:themeColor="text1"/>
        </w:rPr>
      </w:pPr>
      <w:r w:rsidRPr="00637C1C">
        <w:rPr>
          <w:rFonts w:ascii="Arial" w:hAnsi="Arial" w:cs="Arial"/>
          <w:color w:val="000000" w:themeColor="text1"/>
        </w:rPr>
        <w:t xml:space="preserve">3.3 Together with the </w:t>
      </w:r>
      <w:r w:rsidR="00FB2E7B" w:rsidRPr="00637C1C">
        <w:rPr>
          <w:rFonts w:ascii="Arial" w:hAnsi="Arial" w:cs="Arial"/>
          <w:color w:val="000000" w:themeColor="text1"/>
        </w:rPr>
        <w:t>Executive</w:t>
      </w:r>
      <w:r w:rsidRPr="00637C1C">
        <w:rPr>
          <w:rFonts w:ascii="Arial" w:hAnsi="Arial" w:cs="Arial"/>
          <w:color w:val="000000" w:themeColor="text1"/>
        </w:rPr>
        <w:t xml:space="preserve"> Director, they are responsible for advising on compliance with the </w:t>
      </w:r>
      <w:r w:rsidR="00FB2E7B" w:rsidRPr="00637C1C">
        <w:rPr>
          <w:rFonts w:ascii="Arial" w:hAnsi="Arial" w:cs="Arial"/>
          <w:color w:val="000000" w:themeColor="text1"/>
        </w:rPr>
        <w:t>l</w:t>
      </w:r>
      <w:r w:rsidRPr="00637C1C">
        <w:rPr>
          <w:rFonts w:ascii="Arial" w:hAnsi="Arial" w:cs="Arial"/>
          <w:color w:val="000000" w:themeColor="text1"/>
        </w:rPr>
        <w:t>egislation and in the application of exemptions or the consideration of vexatious</w:t>
      </w:r>
      <w:r w:rsidR="001A467A" w:rsidRPr="00637C1C">
        <w:rPr>
          <w:rFonts w:ascii="Arial" w:hAnsi="Arial" w:cs="Arial"/>
          <w:color w:val="000000" w:themeColor="text1"/>
        </w:rPr>
        <w:t>, repeated</w:t>
      </w:r>
      <w:r w:rsidR="00667A30" w:rsidRPr="00637C1C">
        <w:rPr>
          <w:rFonts w:ascii="Arial" w:hAnsi="Arial" w:cs="Arial"/>
          <w:color w:val="000000" w:themeColor="text1"/>
        </w:rPr>
        <w:t xml:space="preserve"> </w:t>
      </w:r>
      <w:r w:rsidR="008D5107" w:rsidRPr="00637C1C">
        <w:rPr>
          <w:rFonts w:ascii="Arial" w:hAnsi="Arial" w:cs="Arial"/>
          <w:color w:val="000000" w:themeColor="text1"/>
        </w:rPr>
        <w:t xml:space="preserve">or manifestly unreasonable </w:t>
      </w:r>
      <w:r w:rsidR="001A467A" w:rsidRPr="00637C1C">
        <w:rPr>
          <w:rFonts w:ascii="Arial" w:hAnsi="Arial" w:cs="Arial"/>
          <w:color w:val="000000" w:themeColor="text1"/>
        </w:rPr>
        <w:t>requests</w:t>
      </w:r>
      <w:r w:rsidRPr="00637C1C">
        <w:rPr>
          <w:rFonts w:ascii="Arial" w:hAnsi="Arial" w:cs="Arial"/>
          <w:color w:val="000000" w:themeColor="text1"/>
        </w:rPr>
        <w:t>, where this applies.</w:t>
      </w:r>
    </w:p>
    <w:p w14:paraId="3A3D0D81" w14:textId="77777777" w:rsidR="00004B89" w:rsidRPr="00637C1C" w:rsidRDefault="00004B89" w:rsidP="007A6D28">
      <w:pPr>
        <w:spacing w:after="0" w:line="240" w:lineRule="auto"/>
        <w:ind w:left="-142"/>
        <w:rPr>
          <w:rFonts w:ascii="Arial" w:hAnsi="Arial" w:cs="Arial"/>
          <w:color w:val="000000" w:themeColor="text1"/>
        </w:rPr>
      </w:pPr>
    </w:p>
    <w:p w14:paraId="45259427" w14:textId="21E13F97" w:rsidR="0060286B" w:rsidRPr="00637C1C" w:rsidRDefault="0060286B" w:rsidP="007A6D28">
      <w:pPr>
        <w:spacing w:after="0" w:line="240" w:lineRule="auto"/>
        <w:ind w:left="-142"/>
        <w:rPr>
          <w:rFonts w:ascii="Arial" w:hAnsi="Arial" w:cs="Arial"/>
          <w:color w:val="000000" w:themeColor="text1"/>
        </w:rPr>
      </w:pPr>
      <w:r w:rsidRPr="00637C1C">
        <w:rPr>
          <w:rFonts w:ascii="Arial" w:hAnsi="Arial" w:cs="Arial"/>
          <w:color w:val="000000" w:themeColor="text1"/>
        </w:rPr>
        <w:t>3.4 The application of the Section 36 Exemption contained in the FOIA regarding “</w:t>
      </w:r>
      <w:r w:rsidR="00AA4A73" w:rsidRPr="00637C1C">
        <w:rPr>
          <w:rFonts w:ascii="Arial" w:hAnsi="Arial" w:cs="Arial"/>
          <w:color w:val="000000" w:themeColor="text1"/>
        </w:rPr>
        <w:t>Prejudice to the effective conduct of public affairs</w:t>
      </w:r>
      <w:r w:rsidRPr="00637C1C">
        <w:rPr>
          <w:rFonts w:ascii="Arial" w:hAnsi="Arial" w:cs="Arial"/>
          <w:color w:val="000000" w:themeColor="text1"/>
        </w:rPr>
        <w:t>”, can only be sanctioned by the Monitoring Officer</w:t>
      </w:r>
      <w:r w:rsidR="007118CC" w:rsidRPr="00637C1C">
        <w:rPr>
          <w:rFonts w:ascii="Arial" w:hAnsi="Arial" w:cs="Arial"/>
          <w:color w:val="000000" w:themeColor="text1"/>
        </w:rPr>
        <w:t xml:space="preserve"> or Deputy Monitoring Officer as the “qualified person” for the purposes of Section 36 FOIA</w:t>
      </w:r>
      <w:r w:rsidRPr="00637C1C">
        <w:rPr>
          <w:rFonts w:ascii="Arial" w:hAnsi="Arial" w:cs="Arial"/>
          <w:color w:val="000000" w:themeColor="text1"/>
        </w:rPr>
        <w:t xml:space="preserve">. </w:t>
      </w:r>
    </w:p>
    <w:p w14:paraId="398894D8" w14:textId="77777777" w:rsidR="00004B89" w:rsidRPr="00637C1C" w:rsidRDefault="00004B89" w:rsidP="007A6D28">
      <w:pPr>
        <w:spacing w:after="0" w:line="240" w:lineRule="auto"/>
        <w:ind w:left="-142"/>
        <w:rPr>
          <w:rFonts w:ascii="Arial" w:hAnsi="Arial" w:cs="Arial"/>
          <w:color w:val="000000" w:themeColor="text1"/>
        </w:rPr>
      </w:pPr>
    </w:p>
    <w:p w14:paraId="7F747245" w14:textId="77777777" w:rsidR="00EB0BBF" w:rsidRPr="00637C1C" w:rsidRDefault="0060286B" w:rsidP="007A6D28">
      <w:pPr>
        <w:spacing w:after="0" w:line="240" w:lineRule="auto"/>
        <w:ind w:left="-142"/>
        <w:rPr>
          <w:rFonts w:ascii="Arial" w:hAnsi="Arial" w:cs="Arial"/>
          <w:b/>
          <w:bCs/>
          <w:i/>
          <w:iCs/>
          <w:color w:val="000000" w:themeColor="text1"/>
        </w:rPr>
      </w:pPr>
      <w:r w:rsidRPr="00637C1C">
        <w:rPr>
          <w:rFonts w:ascii="Arial" w:hAnsi="Arial" w:cs="Arial"/>
          <w:b/>
          <w:bCs/>
          <w:i/>
          <w:iCs/>
          <w:color w:val="000000" w:themeColor="text1"/>
        </w:rPr>
        <w:t xml:space="preserve">3.5 </w:t>
      </w:r>
      <w:r w:rsidR="00EB0BBF" w:rsidRPr="00637C1C">
        <w:rPr>
          <w:rFonts w:ascii="Arial" w:hAnsi="Arial" w:cs="Arial"/>
          <w:b/>
          <w:bCs/>
          <w:i/>
          <w:iCs/>
          <w:color w:val="000000" w:themeColor="text1"/>
        </w:rPr>
        <w:t>FOI/EIR Management and Response</w:t>
      </w:r>
    </w:p>
    <w:p w14:paraId="5E48BF9A" w14:textId="4F8EC211" w:rsidR="00C46A82" w:rsidRPr="00637C1C" w:rsidRDefault="00EB0BBF" w:rsidP="007A6D28">
      <w:pPr>
        <w:spacing w:after="0" w:line="240" w:lineRule="auto"/>
        <w:ind w:left="-142"/>
        <w:rPr>
          <w:rFonts w:ascii="Arial" w:hAnsi="Arial" w:cs="Arial"/>
          <w:color w:val="000000" w:themeColor="text1"/>
        </w:rPr>
      </w:pPr>
      <w:r w:rsidRPr="00637C1C">
        <w:rPr>
          <w:rFonts w:ascii="Arial" w:hAnsi="Arial" w:cs="Arial"/>
          <w:color w:val="000000" w:themeColor="text1"/>
        </w:rPr>
        <w:t xml:space="preserve">3.5.1 </w:t>
      </w:r>
      <w:r w:rsidR="0060286B" w:rsidRPr="00637C1C">
        <w:rPr>
          <w:rFonts w:ascii="Arial" w:hAnsi="Arial" w:cs="Arial"/>
          <w:color w:val="000000" w:themeColor="text1"/>
        </w:rPr>
        <w:t xml:space="preserve">The co-ordination of the day-to-day processing of requests is undertaken by the </w:t>
      </w:r>
      <w:r w:rsidR="00667A30" w:rsidRPr="00637C1C">
        <w:rPr>
          <w:rFonts w:ascii="Arial" w:hAnsi="Arial" w:cs="Arial"/>
          <w:color w:val="000000" w:themeColor="text1"/>
        </w:rPr>
        <w:t>Information Governance</w:t>
      </w:r>
      <w:r w:rsidR="0060286B" w:rsidRPr="00637C1C">
        <w:rPr>
          <w:rFonts w:ascii="Arial" w:hAnsi="Arial" w:cs="Arial"/>
          <w:color w:val="000000" w:themeColor="text1"/>
        </w:rPr>
        <w:t xml:space="preserve"> Team, under the guidance of the </w:t>
      </w:r>
      <w:r w:rsidR="00EE4199" w:rsidRPr="00637C1C">
        <w:rPr>
          <w:rFonts w:ascii="Arial" w:hAnsi="Arial" w:cs="Arial"/>
          <w:color w:val="000000" w:themeColor="text1"/>
        </w:rPr>
        <w:t>Data Protection Officer and Executive Director</w:t>
      </w:r>
      <w:r w:rsidR="0060286B" w:rsidRPr="00637C1C">
        <w:rPr>
          <w:rFonts w:ascii="Arial" w:hAnsi="Arial" w:cs="Arial"/>
          <w:color w:val="000000" w:themeColor="text1"/>
        </w:rPr>
        <w:t xml:space="preserve">. However, the responsibility for supplying the actual information </w:t>
      </w:r>
      <w:r w:rsidR="00667A30" w:rsidRPr="00637C1C">
        <w:rPr>
          <w:rFonts w:ascii="Arial" w:hAnsi="Arial" w:cs="Arial"/>
          <w:color w:val="000000" w:themeColor="text1"/>
        </w:rPr>
        <w:t xml:space="preserve">and responding to statutory deadlines within FOIA and EIR </w:t>
      </w:r>
      <w:r w:rsidR="0060286B" w:rsidRPr="00637C1C">
        <w:rPr>
          <w:rFonts w:ascii="Arial" w:hAnsi="Arial" w:cs="Arial"/>
          <w:color w:val="000000" w:themeColor="text1"/>
        </w:rPr>
        <w:t>rests with staff in individual services</w:t>
      </w:r>
      <w:r w:rsidR="00667A30" w:rsidRPr="00637C1C">
        <w:rPr>
          <w:rFonts w:ascii="Arial" w:hAnsi="Arial" w:cs="Arial"/>
          <w:color w:val="000000" w:themeColor="text1"/>
        </w:rPr>
        <w:t>.</w:t>
      </w:r>
      <w:r w:rsidR="00B710E6" w:rsidRPr="00637C1C">
        <w:rPr>
          <w:rFonts w:ascii="Arial" w:hAnsi="Arial" w:cs="Arial"/>
          <w:color w:val="000000" w:themeColor="text1"/>
        </w:rPr>
        <w:t xml:space="preserve"> </w:t>
      </w:r>
    </w:p>
    <w:p w14:paraId="4578B58C" w14:textId="77777777" w:rsidR="00C46A82" w:rsidRPr="00637C1C" w:rsidRDefault="00C46A82" w:rsidP="007A6D28">
      <w:pPr>
        <w:spacing w:after="0" w:line="240" w:lineRule="auto"/>
        <w:ind w:left="-142"/>
        <w:rPr>
          <w:rFonts w:ascii="Arial" w:hAnsi="Arial" w:cs="Arial"/>
          <w:color w:val="000000" w:themeColor="text1"/>
        </w:rPr>
      </w:pPr>
    </w:p>
    <w:p w14:paraId="2C1FFB5E" w14:textId="3488D0EA" w:rsidR="0060286B" w:rsidRPr="00637C1C" w:rsidRDefault="00C46A82" w:rsidP="007A6D28">
      <w:pPr>
        <w:spacing w:after="0" w:line="240" w:lineRule="auto"/>
        <w:ind w:left="-142"/>
        <w:rPr>
          <w:rFonts w:ascii="Arial" w:hAnsi="Arial" w:cs="Arial"/>
          <w:color w:val="000000" w:themeColor="text1"/>
        </w:rPr>
      </w:pPr>
      <w:r w:rsidRPr="00637C1C">
        <w:rPr>
          <w:rFonts w:ascii="Arial" w:hAnsi="Arial" w:cs="Arial"/>
          <w:color w:val="000000" w:themeColor="text1"/>
        </w:rPr>
        <w:t>3.</w:t>
      </w:r>
      <w:r w:rsidR="00B9238C" w:rsidRPr="00637C1C">
        <w:rPr>
          <w:rFonts w:ascii="Arial" w:hAnsi="Arial" w:cs="Arial"/>
          <w:color w:val="000000" w:themeColor="text1"/>
        </w:rPr>
        <w:t>5.2</w:t>
      </w:r>
      <w:r w:rsidRPr="00637C1C">
        <w:rPr>
          <w:rFonts w:ascii="Arial" w:hAnsi="Arial" w:cs="Arial"/>
          <w:color w:val="000000" w:themeColor="text1"/>
        </w:rPr>
        <w:t xml:space="preserve"> Services to whom FOI or EIR requests are allocated are responsible for managing effective and timely responses, ensuring that all information falling within the scope of the request is identified and provided to the Information Governance Team. In exceptional circumstances, extensions may be applied in accordance with Section 10(3) of the FOIA (where the public interest test is being considered) or Regulation 7 of the EIR.</w:t>
      </w:r>
    </w:p>
    <w:p w14:paraId="4393C49E" w14:textId="77777777" w:rsidR="00D328E4" w:rsidRPr="00637C1C" w:rsidRDefault="00D328E4" w:rsidP="007A6D28">
      <w:pPr>
        <w:spacing w:after="0" w:line="240" w:lineRule="auto"/>
        <w:ind w:left="-142"/>
        <w:rPr>
          <w:rFonts w:ascii="Arial" w:hAnsi="Arial" w:cs="Arial"/>
          <w:color w:val="000000" w:themeColor="text1"/>
        </w:rPr>
      </w:pPr>
    </w:p>
    <w:p w14:paraId="503AC85D" w14:textId="0B0C5BDA" w:rsidR="00D328E4" w:rsidRPr="00637C1C" w:rsidRDefault="00D328E4" w:rsidP="007A6D28">
      <w:pPr>
        <w:spacing w:after="0" w:line="240" w:lineRule="auto"/>
        <w:ind w:left="-142"/>
        <w:rPr>
          <w:rFonts w:ascii="Arial" w:hAnsi="Arial" w:cs="Arial"/>
          <w:color w:val="000000" w:themeColor="text1"/>
        </w:rPr>
      </w:pPr>
      <w:r w:rsidRPr="00637C1C">
        <w:rPr>
          <w:rFonts w:ascii="Arial" w:hAnsi="Arial" w:cs="Arial"/>
          <w:color w:val="000000" w:themeColor="text1"/>
        </w:rPr>
        <w:t>3.</w:t>
      </w:r>
      <w:r w:rsidR="00B9238C" w:rsidRPr="00637C1C">
        <w:rPr>
          <w:rFonts w:ascii="Arial" w:hAnsi="Arial" w:cs="Arial"/>
          <w:color w:val="000000" w:themeColor="text1"/>
        </w:rPr>
        <w:t>5.3</w:t>
      </w:r>
      <w:r w:rsidRPr="00637C1C">
        <w:rPr>
          <w:rFonts w:ascii="Arial" w:hAnsi="Arial" w:cs="Arial"/>
          <w:color w:val="000000" w:themeColor="text1"/>
        </w:rPr>
        <w:t xml:space="preserve"> </w:t>
      </w:r>
      <w:r w:rsidR="005D7EDB" w:rsidRPr="00637C1C">
        <w:rPr>
          <w:rFonts w:ascii="Arial" w:hAnsi="Arial" w:cs="Arial"/>
          <w:color w:val="000000" w:themeColor="text1"/>
        </w:rPr>
        <w:t>Where s</w:t>
      </w:r>
      <w:r w:rsidR="00275255" w:rsidRPr="00637C1C">
        <w:rPr>
          <w:rFonts w:ascii="Arial" w:hAnsi="Arial" w:cs="Arial"/>
          <w:color w:val="000000" w:themeColor="text1"/>
        </w:rPr>
        <w:t xml:space="preserve">ervices </w:t>
      </w:r>
      <w:r w:rsidR="005D7EDB" w:rsidRPr="00637C1C">
        <w:rPr>
          <w:rFonts w:ascii="Arial" w:hAnsi="Arial" w:cs="Arial"/>
          <w:color w:val="000000" w:themeColor="text1"/>
        </w:rPr>
        <w:t>must consider the</w:t>
      </w:r>
      <w:r w:rsidR="00275255" w:rsidRPr="00637C1C">
        <w:rPr>
          <w:rFonts w:ascii="Arial" w:hAnsi="Arial" w:cs="Arial"/>
          <w:color w:val="000000" w:themeColor="text1"/>
        </w:rPr>
        <w:t xml:space="preserve"> public interest test when proposing the application of any exception under the Environmental Information Regulations (EIR), and when suggesting the use of a qualified exemption under the Freedom of Information Act (FOIA)</w:t>
      </w:r>
      <w:r w:rsidR="00A94207" w:rsidRPr="00637C1C">
        <w:rPr>
          <w:rFonts w:ascii="Arial" w:hAnsi="Arial" w:cs="Arial"/>
          <w:color w:val="000000" w:themeColor="text1"/>
        </w:rPr>
        <w:t>, they will weigh a</w:t>
      </w:r>
      <w:r w:rsidR="00275255" w:rsidRPr="00637C1C">
        <w:rPr>
          <w:rFonts w:ascii="Arial" w:hAnsi="Arial" w:cs="Arial"/>
          <w:color w:val="000000" w:themeColor="text1"/>
        </w:rPr>
        <w:t xml:space="preserve">ll relevant factors in favour of disclosure and those against before reaching a conclusion as to whether the exception or exemption is engaged and justified. </w:t>
      </w:r>
    </w:p>
    <w:p w14:paraId="1BC6D1DC" w14:textId="77777777" w:rsidR="00004B89" w:rsidRPr="00637C1C" w:rsidRDefault="00004B89" w:rsidP="007A6D28">
      <w:pPr>
        <w:spacing w:after="0" w:line="240" w:lineRule="auto"/>
        <w:ind w:left="-142"/>
        <w:rPr>
          <w:rFonts w:ascii="Arial" w:hAnsi="Arial" w:cs="Arial"/>
          <w:color w:val="000000" w:themeColor="text1"/>
        </w:rPr>
      </w:pPr>
    </w:p>
    <w:p w14:paraId="3182DCC7" w14:textId="4D8E8E3B" w:rsidR="00224228" w:rsidRPr="00637C1C" w:rsidRDefault="0086387F" w:rsidP="007A6D28">
      <w:pPr>
        <w:spacing w:after="0" w:line="240" w:lineRule="auto"/>
        <w:ind w:left="-142"/>
        <w:rPr>
          <w:rFonts w:ascii="Arial" w:hAnsi="Arial" w:cs="Arial"/>
          <w:color w:val="000000" w:themeColor="text1"/>
        </w:rPr>
      </w:pPr>
      <w:r w:rsidRPr="00637C1C">
        <w:rPr>
          <w:rFonts w:ascii="Arial" w:hAnsi="Arial" w:cs="Arial"/>
          <w:color w:val="000000" w:themeColor="text1"/>
        </w:rPr>
        <w:t>3.</w:t>
      </w:r>
      <w:r w:rsidR="00E631D7" w:rsidRPr="00637C1C">
        <w:rPr>
          <w:rFonts w:ascii="Arial" w:hAnsi="Arial" w:cs="Arial"/>
          <w:color w:val="000000" w:themeColor="text1"/>
        </w:rPr>
        <w:t xml:space="preserve">5.4 </w:t>
      </w:r>
      <w:r w:rsidR="00C47F9E" w:rsidRPr="00637C1C">
        <w:rPr>
          <w:rFonts w:ascii="Arial" w:hAnsi="Arial" w:cs="Arial"/>
          <w:color w:val="000000" w:themeColor="text1"/>
        </w:rPr>
        <w:t>The</w:t>
      </w:r>
      <w:r w:rsidR="00224228" w:rsidRPr="00637C1C">
        <w:rPr>
          <w:rFonts w:ascii="Arial" w:hAnsi="Arial" w:cs="Arial"/>
          <w:color w:val="000000" w:themeColor="text1"/>
        </w:rPr>
        <w:t xml:space="preserve"> relevant service </w:t>
      </w:r>
      <w:r w:rsidR="00C47F9E" w:rsidRPr="00637C1C">
        <w:rPr>
          <w:rFonts w:ascii="Arial" w:hAnsi="Arial" w:cs="Arial"/>
          <w:color w:val="000000" w:themeColor="text1"/>
        </w:rPr>
        <w:t>will</w:t>
      </w:r>
      <w:r w:rsidR="00224228" w:rsidRPr="00637C1C">
        <w:rPr>
          <w:rFonts w:ascii="Arial" w:hAnsi="Arial" w:cs="Arial"/>
          <w:color w:val="000000" w:themeColor="text1"/>
        </w:rPr>
        <w:t xml:space="preserve"> provide appropriate advice and assistance to requesters, in line with the Council’s statutory duties under Section 16 of the Freedom of Information Act and Regulation 9 of the Environmental Information Regulations, including support in clarifying or refining requests where necessary.</w:t>
      </w:r>
    </w:p>
    <w:p w14:paraId="40B23945" w14:textId="1FBC06CA" w:rsidR="0075314A" w:rsidRPr="00637C1C" w:rsidRDefault="005030F4" w:rsidP="00044C2A">
      <w:pPr>
        <w:pStyle w:val="Heading1"/>
        <w:rPr>
          <w:rFonts w:ascii="Arial" w:hAnsi="Arial" w:cs="Arial"/>
          <w:b/>
          <w:bCs/>
          <w:color w:val="3F0065"/>
          <w:sz w:val="24"/>
          <w:szCs w:val="24"/>
        </w:rPr>
      </w:pPr>
      <w:bookmarkStart w:id="17" w:name="_Toc206086687"/>
      <w:r w:rsidRPr="00044C2A">
        <w:rPr>
          <w:b/>
          <w:bCs/>
          <w:color w:val="3F0065"/>
          <w:sz w:val="32"/>
          <w:szCs w:val="32"/>
        </w:rPr>
        <w:t>4</w:t>
      </w:r>
      <w:r w:rsidR="0075314A" w:rsidRPr="00637C1C">
        <w:rPr>
          <w:rFonts w:ascii="Arial" w:hAnsi="Arial" w:cs="Arial"/>
          <w:b/>
          <w:bCs/>
          <w:color w:val="3F0065"/>
          <w:sz w:val="24"/>
          <w:szCs w:val="24"/>
        </w:rPr>
        <w:t xml:space="preserve">.0 </w:t>
      </w:r>
      <w:r w:rsidR="0060286B" w:rsidRPr="00637C1C">
        <w:rPr>
          <w:rFonts w:ascii="Arial" w:hAnsi="Arial" w:cs="Arial"/>
          <w:b/>
          <w:bCs/>
          <w:color w:val="3F0065"/>
          <w:sz w:val="24"/>
          <w:szCs w:val="24"/>
        </w:rPr>
        <w:t>Training and Awareness</w:t>
      </w:r>
      <w:bookmarkEnd w:id="17"/>
    </w:p>
    <w:p w14:paraId="2BEF95AE" w14:textId="70F339EF" w:rsidR="005030F4" w:rsidRPr="00637C1C" w:rsidRDefault="005030F4" w:rsidP="00E631D7">
      <w:pPr>
        <w:spacing w:after="0" w:line="240" w:lineRule="auto"/>
        <w:ind w:right="379"/>
        <w:rPr>
          <w:rFonts w:ascii="Arial" w:hAnsi="Arial" w:cs="Arial"/>
          <w:color w:val="000000" w:themeColor="text1"/>
        </w:rPr>
      </w:pPr>
      <w:r w:rsidRPr="00637C1C">
        <w:rPr>
          <w:rFonts w:ascii="Arial" w:hAnsi="Arial" w:cs="Arial"/>
          <w:color w:val="000000" w:themeColor="text1"/>
        </w:rPr>
        <w:t>4.1 Mandatory training is provided for all staff regarding security and management of data. Heads of Service, together with staff regularly involved in dealing with information requests, also attend specific briefing sessions arranged on FOI</w:t>
      </w:r>
      <w:r w:rsidR="00BD0F06" w:rsidRPr="00637C1C">
        <w:rPr>
          <w:rFonts w:ascii="Arial" w:hAnsi="Arial" w:cs="Arial"/>
          <w:color w:val="000000" w:themeColor="text1"/>
        </w:rPr>
        <w:t>A and EIR</w:t>
      </w:r>
      <w:r w:rsidRPr="00637C1C">
        <w:rPr>
          <w:rFonts w:ascii="Arial" w:hAnsi="Arial" w:cs="Arial"/>
          <w:color w:val="000000" w:themeColor="text1"/>
        </w:rPr>
        <w:t xml:space="preserve">. </w:t>
      </w:r>
    </w:p>
    <w:p w14:paraId="0FC7F77A" w14:textId="77777777" w:rsidR="00004B89" w:rsidRPr="00637C1C" w:rsidRDefault="00004B89" w:rsidP="007A6D28">
      <w:pPr>
        <w:spacing w:after="0" w:line="240" w:lineRule="auto"/>
        <w:rPr>
          <w:rFonts w:ascii="Arial" w:hAnsi="Arial" w:cs="Arial"/>
          <w:color w:val="000000" w:themeColor="text1"/>
        </w:rPr>
      </w:pPr>
    </w:p>
    <w:p w14:paraId="31C78B5B" w14:textId="747D726A" w:rsidR="005030F4" w:rsidRPr="00637C1C" w:rsidRDefault="004307BB" w:rsidP="00044C2A">
      <w:pPr>
        <w:pStyle w:val="Heading1"/>
        <w:rPr>
          <w:rFonts w:ascii="Arial" w:hAnsi="Arial" w:cs="Arial"/>
          <w:b/>
          <w:bCs/>
          <w:color w:val="3F0065"/>
          <w:sz w:val="24"/>
          <w:szCs w:val="24"/>
        </w:rPr>
      </w:pPr>
      <w:bookmarkStart w:id="18" w:name="_Toc206086688"/>
      <w:r w:rsidRPr="00637C1C">
        <w:rPr>
          <w:rFonts w:ascii="Arial" w:hAnsi="Arial" w:cs="Arial"/>
          <w:b/>
          <w:bCs/>
          <w:color w:val="3F0065"/>
          <w:sz w:val="24"/>
          <w:szCs w:val="24"/>
        </w:rPr>
        <w:lastRenderedPageBreak/>
        <w:t xml:space="preserve">5.0 </w:t>
      </w:r>
      <w:r w:rsidR="005030F4" w:rsidRPr="00637C1C">
        <w:rPr>
          <w:rFonts w:ascii="Arial" w:hAnsi="Arial" w:cs="Arial"/>
          <w:b/>
          <w:bCs/>
          <w:color w:val="3F0065"/>
          <w:sz w:val="24"/>
          <w:szCs w:val="24"/>
        </w:rPr>
        <w:t>Handling Requests for Information</w:t>
      </w:r>
      <w:bookmarkStart w:id="19" w:name="_Toc52195333"/>
      <w:bookmarkEnd w:id="18"/>
    </w:p>
    <w:p w14:paraId="79F54C9A" w14:textId="77777777" w:rsidR="005030F4" w:rsidRPr="00637C1C" w:rsidRDefault="005030F4" w:rsidP="007A6D28">
      <w:pPr>
        <w:pStyle w:val="Heading1"/>
        <w:spacing w:before="0" w:after="0" w:line="240" w:lineRule="auto"/>
        <w:ind w:left="436"/>
        <w:rPr>
          <w:rFonts w:ascii="Arial" w:hAnsi="Arial" w:cs="Arial"/>
          <w:b/>
          <w:bCs/>
          <w:color w:val="3F0065"/>
          <w:sz w:val="24"/>
          <w:szCs w:val="24"/>
        </w:rPr>
      </w:pPr>
    </w:p>
    <w:p w14:paraId="0340FBDA" w14:textId="77777777" w:rsidR="00180418" w:rsidRPr="00637C1C" w:rsidRDefault="00180418" w:rsidP="007A6D28">
      <w:pPr>
        <w:spacing w:after="0" w:line="240" w:lineRule="auto"/>
        <w:rPr>
          <w:rFonts w:ascii="Arial" w:hAnsi="Arial" w:cs="Arial"/>
          <w:color w:val="000000" w:themeColor="text1"/>
        </w:rPr>
      </w:pPr>
      <w:r w:rsidRPr="00637C1C">
        <w:rPr>
          <w:rFonts w:ascii="Arial" w:hAnsi="Arial" w:cs="Arial"/>
          <w:color w:val="000000" w:themeColor="text1"/>
        </w:rPr>
        <w:t xml:space="preserve">5.1 Not all requests for information are handled under the FOIA and EIR. For example, requests for personal information belonging to the applicant themselves, are governed by access rights under the Data Protection Act 2018. </w:t>
      </w:r>
    </w:p>
    <w:p w14:paraId="5D553E6B" w14:textId="77777777" w:rsidR="00004B89" w:rsidRPr="00637C1C" w:rsidRDefault="00004B89" w:rsidP="007A6D28">
      <w:pPr>
        <w:spacing w:after="0" w:line="240" w:lineRule="auto"/>
        <w:rPr>
          <w:rFonts w:ascii="Arial" w:hAnsi="Arial" w:cs="Arial"/>
          <w:color w:val="000000" w:themeColor="text1"/>
        </w:rPr>
      </w:pPr>
    </w:p>
    <w:p w14:paraId="1EB71FDF" w14:textId="77777777" w:rsidR="00180418" w:rsidRPr="00637C1C" w:rsidRDefault="00180418" w:rsidP="007A6D28">
      <w:pPr>
        <w:spacing w:after="0" w:line="240" w:lineRule="auto"/>
        <w:rPr>
          <w:rFonts w:ascii="Arial" w:hAnsi="Arial" w:cs="Arial"/>
          <w:color w:val="000000" w:themeColor="text1"/>
        </w:rPr>
      </w:pPr>
      <w:r w:rsidRPr="00637C1C">
        <w:rPr>
          <w:rFonts w:ascii="Arial" w:hAnsi="Arial" w:cs="Arial"/>
          <w:color w:val="000000" w:themeColor="text1"/>
        </w:rPr>
        <w:t xml:space="preserve">5.2 In addition, where information requested is of a routine nature, these can be handled as “business as usual requests” and dealt with separately. Requests for information that often fall within this scope are set out in the Council’s Publication Scheme (Outlined in Section 11 of this Policy) and include such information as: </w:t>
      </w:r>
    </w:p>
    <w:p w14:paraId="380552DB" w14:textId="77777777" w:rsidR="00004B89" w:rsidRPr="00D83C18" w:rsidRDefault="00004B89" w:rsidP="00004B89">
      <w:pPr>
        <w:spacing w:after="0" w:line="240" w:lineRule="auto"/>
        <w:ind w:left="720"/>
        <w:rPr>
          <w:color w:val="000000" w:themeColor="text1"/>
        </w:rPr>
      </w:pPr>
    </w:p>
    <w:p w14:paraId="472F255A" w14:textId="77777777" w:rsidR="00180418" w:rsidRPr="00637C1C" w:rsidRDefault="00180418" w:rsidP="00004B89">
      <w:pPr>
        <w:spacing w:after="0" w:line="240" w:lineRule="auto"/>
        <w:ind w:left="720"/>
        <w:rPr>
          <w:rFonts w:ascii="Arial" w:hAnsi="Arial" w:cs="Arial"/>
          <w:color w:val="000000" w:themeColor="text1"/>
        </w:rPr>
      </w:pPr>
      <w:r w:rsidRPr="00637C1C">
        <w:rPr>
          <w:rFonts w:ascii="Arial" w:hAnsi="Arial" w:cs="Arial"/>
          <w:color w:val="000000" w:themeColor="text1"/>
        </w:rPr>
        <w:t xml:space="preserve">• Organisation Charts </w:t>
      </w:r>
    </w:p>
    <w:p w14:paraId="2C94845F" w14:textId="77777777" w:rsidR="00180418" w:rsidRPr="00637C1C" w:rsidRDefault="00180418" w:rsidP="00004B89">
      <w:pPr>
        <w:spacing w:after="0" w:line="240" w:lineRule="auto"/>
        <w:ind w:left="720"/>
        <w:rPr>
          <w:rFonts w:ascii="Arial" w:hAnsi="Arial" w:cs="Arial"/>
          <w:color w:val="000000" w:themeColor="text1"/>
        </w:rPr>
      </w:pPr>
      <w:r w:rsidRPr="00637C1C">
        <w:rPr>
          <w:rFonts w:ascii="Arial" w:hAnsi="Arial" w:cs="Arial"/>
          <w:color w:val="000000" w:themeColor="text1"/>
        </w:rPr>
        <w:t>• The Council’s Accounts</w:t>
      </w:r>
    </w:p>
    <w:p w14:paraId="3B74CBD7" w14:textId="77777777" w:rsidR="00180418" w:rsidRPr="00637C1C" w:rsidRDefault="00180418" w:rsidP="00004B89">
      <w:pPr>
        <w:spacing w:after="0" w:line="240" w:lineRule="auto"/>
        <w:ind w:left="720"/>
        <w:rPr>
          <w:rFonts w:ascii="Arial" w:hAnsi="Arial" w:cs="Arial"/>
          <w:color w:val="000000" w:themeColor="text1"/>
        </w:rPr>
      </w:pPr>
      <w:r w:rsidRPr="00637C1C">
        <w:rPr>
          <w:rFonts w:ascii="Arial" w:hAnsi="Arial" w:cs="Arial"/>
          <w:color w:val="000000" w:themeColor="text1"/>
        </w:rPr>
        <w:t xml:space="preserve">• The Corporate Plan </w:t>
      </w:r>
    </w:p>
    <w:p w14:paraId="0586A9AC" w14:textId="77777777" w:rsidR="00180418" w:rsidRPr="00637C1C" w:rsidRDefault="00180418" w:rsidP="00004B89">
      <w:pPr>
        <w:spacing w:after="0" w:line="240" w:lineRule="auto"/>
        <w:ind w:left="720"/>
        <w:rPr>
          <w:rFonts w:ascii="Arial" w:hAnsi="Arial" w:cs="Arial"/>
          <w:color w:val="000000" w:themeColor="text1"/>
        </w:rPr>
      </w:pPr>
      <w:r w:rsidRPr="00637C1C">
        <w:rPr>
          <w:rFonts w:ascii="Arial" w:hAnsi="Arial" w:cs="Arial"/>
          <w:color w:val="000000" w:themeColor="text1"/>
        </w:rPr>
        <w:t xml:space="preserve">• Committee Reports </w:t>
      </w:r>
    </w:p>
    <w:p w14:paraId="0664F7C2" w14:textId="77777777" w:rsidR="00180418" w:rsidRPr="00637C1C" w:rsidRDefault="00180418" w:rsidP="00004B89">
      <w:pPr>
        <w:spacing w:after="0" w:line="240" w:lineRule="auto"/>
        <w:ind w:left="720"/>
        <w:rPr>
          <w:rFonts w:ascii="Arial" w:hAnsi="Arial" w:cs="Arial"/>
          <w:color w:val="000000" w:themeColor="text1"/>
        </w:rPr>
      </w:pPr>
      <w:r w:rsidRPr="00637C1C">
        <w:rPr>
          <w:rFonts w:ascii="Arial" w:hAnsi="Arial" w:cs="Arial"/>
          <w:color w:val="000000" w:themeColor="text1"/>
        </w:rPr>
        <w:t xml:space="preserve">• Procedural Rules </w:t>
      </w:r>
    </w:p>
    <w:p w14:paraId="051D37D1" w14:textId="1A27DD64" w:rsidR="00180418" w:rsidRPr="00637C1C" w:rsidRDefault="00180418" w:rsidP="00004B89">
      <w:pPr>
        <w:spacing w:after="0" w:line="240" w:lineRule="auto"/>
        <w:ind w:left="720"/>
        <w:rPr>
          <w:rFonts w:ascii="Arial" w:hAnsi="Arial" w:cs="Arial"/>
          <w:color w:val="000000" w:themeColor="text1"/>
        </w:rPr>
      </w:pPr>
      <w:r w:rsidRPr="00637C1C">
        <w:rPr>
          <w:rFonts w:ascii="Arial" w:hAnsi="Arial" w:cs="Arial"/>
          <w:color w:val="000000" w:themeColor="text1"/>
        </w:rPr>
        <w:t xml:space="preserve">• Public Registers and Rating Lists </w:t>
      </w:r>
    </w:p>
    <w:p w14:paraId="1142DEEF" w14:textId="77777777" w:rsidR="005D2D79" w:rsidRPr="00637C1C" w:rsidRDefault="005D2D79" w:rsidP="007A6D28">
      <w:pPr>
        <w:spacing w:after="0" w:line="240" w:lineRule="auto"/>
        <w:rPr>
          <w:rFonts w:ascii="Arial" w:hAnsi="Arial" w:cs="Arial"/>
          <w:color w:val="000000" w:themeColor="text1"/>
        </w:rPr>
      </w:pPr>
    </w:p>
    <w:p w14:paraId="5DF1F4F8" w14:textId="3888E951" w:rsidR="005030F4" w:rsidRPr="00637C1C" w:rsidRDefault="00180418" w:rsidP="007A6D28">
      <w:pPr>
        <w:spacing w:after="0" w:line="240" w:lineRule="auto"/>
        <w:rPr>
          <w:rFonts w:ascii="Arial" w:hAnsi="Arial" w:cs="Arial"/>
          <w:color w:val="000000" w:themeColor="text1"/>
        </w:rPr>
      </w:pPr>
      <w:r w:rsidRPr="00637C1C">
        <w:rPr>
          <w:rFonts w:ascii="Arial" w:hAnsi="Arial" w:cs="Arial"/>
          <w:color w:val="000000" w:themeColor="text1"/>
        </w:rPr>
        <w:t xml:space="preserve">5.3 Requestors </w:t>
      </w:r>
      <w:r w:rsidR="007475D9" w:rsidRPr="00637C1C">
        <w:rPr>
          <w:rFonts w:ascii="Arial" w:hAnsi="Arial" w:cs="Arial"/>
          <w:color w:val="000000" w:themeColor="text1"/>
        </w:rPr>
        <w:t xml:space="preserve">may </w:t>
      </w:r>
      <w:r w:rsidRPr="00637C1C">
        <w:rPr>
          <w:rFonts w:ascii="Arial" w:hAnsi="Arial" w:cs="Arial"/>
          <w:color w:val="000000" w:themeColor="text1"/>
        </w:rPr>
        <w:t xml:space="preserve">first be directed to such information as this </w:t>
      </w:r>
      <w:r w:rsidR="007475D9" w:rsidRPr="00637C1C">
        <w:rPr>
          <w:rFonts w:ascii="Arial" w:hAnsi="Arial" w:cs="Arial"/>
          <w:color w:val="000000" w:themeColor="text1"/>
        </w:rPr>
        <w:t>is likely to</w:t>
      </w:r>
      <w:r w:rsidRPr="00637C1C">
        <w:rPr>
          <w:rFonts w:ascii="Arial" w:hAnsi="Arial" w:cs="Arial"/>
          <w:color w:val="000000" w:themeColor="text1"/>
        </w:rPr>
        <w:t xml:space="preserve"> satisfy their request</w:t>
      </w:r>
      <w:r w:rsidR="007C63E3" w:rsidRPr="00637C1C">
        <w:rPr>
          <w:rFonts w:ascii="Arial" w:hAnsi="Arial" w:cs="Arial"/>
          <w:color w:val="000000" w:themeColor="text1"/>
        </w:rPr>
        <w:t xml:space="preserve"> more efficiently</w:t>
      </w:r>
      <w:r w:rsidRPr="00637C1C">
        <w:rPr>
          <w:rFonts w:ascii="Arial" w:hAnsi="Arial" w:cs="Arial"/>
          <w:color w:val="000000" w:themeColor="text1"/>
        </w:rPr>
        <w:t>. This information is readily available on the Council’s website.</w:t>
      </w:r>
    </w:p>
    <w:p w14:paraId="39BF476F" w14:textId="77777777" w:rsidR="005D2D79" w:rsidRPr="00637C1C" w:rsidRDefault="005D2D79" w:rsidP="007A6D28">
      <w:pPr>
        <w:spacing w:after="0" w:line="240" w:lineRule="auto"/>
        <w:rPr>
          <w:rFonts w:ascii="Arial" w:hAnsi="Arial" w:cs="Arial"/>
          <w:color w:val="000000" w:themeColor="text1"/>
        </w:rPr>
      </w:pPr>
    </w:p>
    <w:p w14:paraId="7E8E1ECA" w14:textId="776B9333" w:rsidR="005D2D79" w:rsidRPr="00637C1C" w:rsidRDefault="005D2D79" w:rsidP="007A6D28">
      <w:pPr>
        <w:spacing w:after="0" w:line="240" w:lineRule="auto"/>
        <w:rPr>
          <w:rFonts w:ascii="Arial" w:hAnsi="Arial" w:cs="Arial"/>
          <w:color w:val="000000" w:themeColor="text1"/>
        </w:rPr>
      </w:pPr>
      <w:r w:rsidRPr="00637C1C">
        <w:rPr>
          <w:rFonts w:ascii="Arial" w:hAnsi="Arial" w:cs="Arial"/>
          <w:color w:val="000000" w:themeColor="text1"/>
        </w:rPr>
        <w:t>5.4 The Council encourages that all requests should be made on the Council’s website using an on-line form</w:t>
      </w:r>
      <w:r w:rsidR="00893F78" w:rsidRPr="00637C1C">
        <w:rPr>
          <w:rFonts w:ascii="Arial" w:hAnsi="Arial" w:cs="Arial"/>
          <w:color w:val="000000" w:themeColor="text1"/>
        </w:rPr>
        <w:t xml:space="preserve"> a</w:t>
      </w:r>
      <w:r w:rsidRPr="00637C1C">
        <w:rPr>
          <w:rFonts w:ascii="Arial" w:hAnsi="Arial" w:cs="Arial"/>
          <w:color w:val="000000" w:themeColor="text1"/>
        </w:rPr>
        <w:t xml:space="preserve">s this captures all relevant information and is then logged into a central system, it reduces the risk of the request being mislaid or lost and is the most efficient method of getting the request to the appropriate Officer. </w:t>
      </w:r>
    </w:p>
    <w:p w14:paraId="071FC441" w14:textId="77777777" w:rsidR="005D2D79" w:rsidRPr="00637C1C" w:rsidRDefault="005D2D79" w:rsidP="007A6D28">
      <w:pPr>
        <w:spacing w:after="0" w:line="240" w:lineRule="auto"/>
        <w:rPr>
          <w:rFonts w:ascii="Arial" w:hAnsi="Arial" w:cs="Arial"/>
          <w:color w:val="000000" w:themeColor="text1"/>
        </w:rPr>
      </w:pPr>
    </w:p>
    <w:p w14:paraId="0ECFAE1B" w14:textId="74FB165E" w:rsidR="005D2D79" w:rsidRPr="00637C1C" w:rsidRDefault="005D2D79" w:rsidP="007A6D28">
      <w:pPr>
        <w:spacing w:after="0" w:line="240" w:lineRule="auto"/>
        <w:rPr>
          <w:rFonts w:ascii="Arial" w:hAnsi="Arial" w:cs="Arial"/>
          <w:color w:val="000000" w:themeColor="text1"/>
        </w:rPr>
      </w:pPr>
      <w:r w:rsidRPr="00637C1C">
        <w:rPr>
          <w:rFonts w:ascii="Arial" w:hAnsi="Arial" w:cs="Arial"/>
          <w:color w:val="000000" w:themeColor="text1"/>
        </w:rPr>
        <w:t>5.</w:t>
      </w:r>
      <w:r w:rsidR="00893F78" w:rsidRPr="00637C1C">
        <w:rPr>
          <w:rFonts w:ascii="Arial" w:hAnsi="Arial" w:cs="Arial"/>
          <w:color w:val="000000" w:themeColor="text1"/>
        </w:rPr>
        <w:t xml:space="preserve">5 </w:t>
      </w:r>
      <w:r w:rsidRPr="00637C1C">
        <w:rPr>
          <w:rFonts w:ascii="Arial" w:hAnsi="Arial" w:cs="Arial"/>
          <w:color w:val="000000" w:themeColor="text1"/>
        </w:rPr>
        <w:t>However, legislation does not require the requestor to use this method</w:t>
      </w:r>
      <w:r w:rsidR="000316F5" w:rsidRPr="00637C1C">
        <w:rPr>
          <w:rFonts w:ascii="Arial" w:hAnsi="Arial" w:cs="Arial"/>
          <w:color w:val="000000" w:themeColor="text1"/>
        </w:rPr>
        <w:t xml:space="preserve"> for the purposes of exercising their rights under FOIA and EIR</w:t>
      </w:r>
      <w:r w:rsidRPr="00637C1C">
        <w:rPr>
          <w:rFonts w:ascii="Arial" w:hAnsi="Arial" w:cs="Arial"/>
          <w:color w:val="000000" w:themeColor="text1"/>
        </w:rPr>
        <w:t xml:space="preserve">, and the request </w:t>
      </w:r>
      <w:r w:rsidR="0096592D" w:rsidRPr="00637C1C">
        <w:rPr>
          <w:rFonts w:ascii="Arial" w:hAnsi="Arial" w:cs="Arial"/>
          <w:color w:val="000000" w:themeColor="text1"/>
        </w:rPr>
        <w:t xml:space="preserve">will </w:t>
      </w:r>
      <w:r w:rsidRPr="00637C1C">
        <w:rPr>
          <w:rFonts w:ascii="Arial" w:hAnsi="Arial" w:cs="Arial"/>
          <w:color w:val="000000" w:themeColor="text1"/>
        </w:rPr>
        <w:t xml:space="preserve">be accepted by other means such as by post, or within a separate e-mail. </w:t>
      </w:r>
    </w:p>
    <w:p w14:paraId="0DE47D91" w14:textId="77777777" w:rsidR="005D2D79" w:rsidRPr="00637C1C" w:rsidRDefault="005D2D79" w:rsidP="007A6D28">
      <w:pPr>
        <w:spacing w:after="0" w:line="240" w:lineRule="auto"/>
        <w:rPr>
          <w:rFonts w:ascii="Arial" w:hAnsi="Arial" w:cs="Arial"/>
          <w:color w:val="000000" w:themeColor="text1"/>
        </w:rPr>
      </w:pPr>
    </w:p>
    <w:p w14:paraId="4097904E" w14:textId="5F960451" w:rsidR="005D2D79" w:rsidRPr="00637C1C" w:rsidRDefault="005D2D79" w:rsidP="007A6D28">
      <w:pPr>
        <w:spacing w:after="0" w:line="240" w:lineRule="auto"/>
        <w:rPr>
          <w:rFonts w:ascii="Arial" w:hAnsi="Arial" w:cs="Arial"/>
          <w:color w:val="000000" w:themeColor="text1"/>
        </w:rPr>
      </w:pPr>
      <w:r w:rsidRPr="00637C1C">
        <w:rPr>
          <w:rFonts w:ascii="Arial" w:hAnsi="Arial" w:cs="Arial"/>
          <w:color w:val="000000" w:themeColor="text1"/>
        </w:rPr>
        <w:t>5.</w:t>
      </w:r>
      <w:r w:rsidR="00893F78" w:rsidRPr="00637C1C">
        <w:rPr>
          <w:rFonts w:ascii="Arial" w:hAnsi="Arial" w:cs="Arial"/>
          <w:color w:val="000000" w:themeColor="text1"/>
        </w:rPr>
        <w:t xml:space="preserve">6 </w:t>
      </w:r>
      <w:r w:rsidRPr="00637C1C">
        <w:rPr>
          <w:rFonts w:ascii="Arial" w:hAnsi="Arial" w:cs="Arial"/>
          <w:color w:val="000000" w:themeColor="text1"/>
        </w:rPr>
        <w:t xml:space="preserve">Under the FOIA, the Council has 20 </w:t>
      </w:r>
      <w:r w:rsidR="000316F5" w:rsidRPr="00637C1C">
        <w:rPr>
          <w:rFonts w:ascii="Arial" w:hAnsi="Arial" w:cs="Arial"/>
          <w:color w:val="000000" w:themeColor="text1"/>
        </w:rPr>
        <w:t xml:space="preserve">working </w:t>
      </w:r>
      <w:r w:rsidRPr="00637C1C">
        <w:rPr>
          <w:rFonts w:ascii="Arial" w:hAnsi="Arial" w:cs="Arial"/>
          <w:color w:val="000000" w:themeColor="text1"/>
        </w:rPr>
        <w:t xml:space="preserve">days to respond, and this starts as soon as the request is received in the Council. </w:t>
      </w:r>
      <w:r w:rsidR="000316F5" w:rsidRPr="00637C1C">
        <w:rPr>
          <w:rFonts w:ascii="Arial" w:hAnsi="Arial" w:cs="Arial"/>
          <w:color w:val="000000" w:themeColor="text1"/>
        </w:rPr>
        <w:t>Information Governance</w:t>
      </w:r>
      <w:r w:rsidRPr="00637C1C">
        <w:rPr>
          <w:rFonts w:ascii="Arial" w:hAnsi="Arial" w:cs="Arial"/>
          <w:color w:val="000000" w:themeColor="text1"/>
        </w:rPr>
        <w:t xml:space="preserve"> acknowledge all requests and inform the relevant Service of the deadline to respond.</w:t>
      </w:r>
    </w:p>
    <w:p w14:paraId="6F0ABFAA" w14:textId="77777777" w:rsidR="005D2D79" w:rsidRPr="00637C1C" w:rsidRDefault="005D2D79" w:rsidP="007A6D28">
      <w:pPr>
        <w:spacing w:after="0" w:line="240" w:lineRule="auto"/>
        <w:rPr>
          <w:rFonts w:ascii="Arial" w:hAnsi="Arial" w:cs="Arial"/>
          <w:color w:val="000000" w:themeColor="text1"/>
        </w:rPr>
      </w:pPr>
    </w:p>
    <w:p w14:paraId="4557D6B4" w14:textId="7CC1D50C" w:rsidR="005D2D79" w:rsidRPr="00637C1C" w:rsidRDefault="005D2D79" w:rsidP="007A6D28">
      <w:pPr>
        <w:spacing w:after="0" w:line="240" w:lineRule="auto"/>
        <w:rPr>
          <w:rFonts w:ascii="Arial" w:hAnsi="Arial" w:cs="Arial"/>
          <w:color w:val="000000" w:themeColor="text1"/>
        </w:rPr>
      </w:pPr>
      <w:r w:rsidRPr="00637C1C">
        <w:rPr>
          <w:rFonts w:ascii="Arial" w:hAnsi="Arial" w:cs="Arial"/>
          <w:color w:val="000000" w:themeColor="text1"/>
        </w:rPr>
        <w:t>5.</w:t>
      </w:r>
      <w:r w:rsidR="00893F78" w:rsidRPr="00637C1C">
        <w:rPr>
          <w:rFonts w:ascii="Arial" w:hAnsi="Arial" w:cs="Arial"/>
          <w:color w:val="000000" w:themeColor="text1"/>
        </w:rPr>
        <w:t>7</w:t>
      </w:r>
      <w:r w:rsidRPr="00637C1C">
        <w:rPr>
          <w:rFonts w:ascii="Arial" w:hAnsi="Arial" w:cs="Arial"/>
          <w:color w:val="000000" w:themeColor="text1"/>
        </w:rPr>
        <w:t xml:space="preserve"> </w:t>
      </w:r>
      <w:r w:rsidR="0096592D" w:rsidRPr="00637C1C">
        <w:rPr>
          <w:rFonts w:ascii="Arial" w:hAnsi="Arial" w:cs="Arial"/>
          <w:color w:val="000000" w:themeColor="text1"/>
        </w:rPr>
        <w:t>T</w:t>
      </w:r>
      <w:r w:rsidRPr="00637C1C">
        <w:rPr>
          <w:rFonts w:ascii="Arial" w:hAnsi="Arial" w:cs="Arial"/>
          <w:color w:val="000000" w:themeColor="text1"/>
        </w:rPr>
        <w:t xml:space="preserve">he </w:t>
      </w:r>
      <w:proofErr w:type="gramStart"/>
      <w:r w:rsidRPr="00637C1C">
        <w:rPr>
          <w:rFonts w:ascii="Arial" w:hAnsi="Arial" w:cs="Arial"/>
          <w:color w:val="000000" w:themeColor="text1"/>
        </w:rPr>
        <w:t>20</w:t>
      </w:r>
      <w:r w:rsidR="000316F5" w:rsidRPr="00637C1C">
        <w:rPr>
          <w:rFonts w:ascii="Arial" w:hAnsi="Arial" w:cs="Arial"/>
          <w:color w:val="000000" w:themeColor="text1"/>
        </w:rPr>
        <w:t xml:space="preserve"> working</w:t>
      </w:r>
      <w:proofErr w:type="gramEnd"/>
      <w:r w:rsidR="00637C1C">
        <w:rPr>
          <w:rFonts w:ascii="Arial" w:hAnsi="Arial" w:cs="Arial"/>
          <w:color w:val="000000" w:themeColor="text1"/>
        </w:rPr>
        <w:t xml:space="preserve"> </w:t>
      </w:r>
      <w:r w:rsidRPr="00637C1C">
        <w:rPr>
          <w:rFonts w:ascii="Arial" w:hAnsi="Arial" w:cs="Arial"/>
          <w:color w:val="000000" w:themeColor="text1"/>
        </w:rPr>
        <w:t xml:space="preserve">day limit is the </w:t>
      </w:r>
      <w:proofErr w:type="gramStart"/>
      <w:r w:rsidRPr="00637C1C">
        <w:rPr>
          <w:rFonts w:ascii="Arial" w:hAnsi="Arial" w:cs="Arial"/>
          <w:color w:val="000000" w:themeColor="text1"/>
        </w:rPr>
        <w:t>maximum</w:t>
      </w:r>
      <w:proofErr w:type="gramEnd"/>
      <w:r w:rsidRPr="00637C1C">
        <w:rPr>
          <w:rFonts w:ascii="Arial" w:hAnsi="Arial" w:cs="Arial"/>
          <w:color w:val="000000" w:themeColor="text1"/>
        </w:rPr>
        <w:t xml:space="preserve"> and requests </w:t>
      </w:r>
      <w:r w:rsidR="0096592D" w:rsidRPr="00637C1C">
        <w:rPr>
          <w:rFonts w:ascii="Arial" w:hAnsi="Arial" w:cs="Arial"/>
          <w:color w:val="000000" w:themeColor="text1"/>
        </w:rPr>
        <w:t xml:space="preserve">will </w:t>
      </w:r>
      <w:r w:rsidRPr="00637C1C">
        <w:rPr>
          <w:rFonts w:ascii="Arial" w:hAnsi="Arial" w:cs="Arial"/>
          <w:color w:val="000000" w:themeColor="text1"/>
        </w:rPr>
        <w:t>be responded to as soon as practical; this will depend on the nature/complexity of the request and available resources.</w:t>
      </w:r>
    </w:p>
    <w:p w14:paraId="4BCE6F8C" w14:textId="77777777" w:rsidR="005D2D79" w:rsidRPr="00637C1C" w:rsidRDefault="005D2D79" w:rsidP="007A6D28">
      <w:pPr>
        <w:spacing w:after="0" w:line="240" w:lineRule="auto"/>
        <w:rPr>
          <w:rFonts w:ascii="Arial" w:hAnsi="Arial" w:cs="Arial"/>
          <w:color w:val="000000" w:themeColor="text1"/>
        </w:rPr>
      </w:pPr>
    </w:p>
    <w:p w14:paraId="07279FAA" w14:textId="1CE52BEC" w:rsidR="005D2D79" w:rsidRPr="00637C1C" w:rsidRDefault="005D2D79" w:rsidP="007A6D28">
      <w:pPr>
        <w:spacing w:after="0" w:line="240" w:lineRule="auto"/>
        <w:rPr>
          <w:rFonts w:ascii="Arial" w:hAnsi="Arial" w:cs="Arial"/>
          <w:color w:val="000000" w:themeColor="text1"/>
        </w:rPr>
      </w:pPr>
      <w:r w:rsidRPr="00637C1C">
        <w:rPr>
          <w:rFonts w:ascii="Arial" w:hAnsi="Arial" w:cs="Arial"/>
          <w:color w:val="000000" w:themeColor="text1"/>
        </w:rPr>
        <w:t>5.</w:t>
      </w:r>
      <w:r w:rsidR="00893F78" w:rsidRPr="00637C1C">
        <w:rPr>
          <w:rFonts w:ascii="Arial" w:hAnsi="Arial" w:cs="Arial"/>
          <w:color w:val="000000" w:themeColor="text1"/>
        </w:rPr>
        <w:t>8</w:t>
      </w:r>
      <w:r w:rsidRPr="00637C1C">
        <w:rPr>
          <w:rFonts w:ascii="Arial" w:hAnsi="Arial" w:cs="Arial"/>
          <w:color w:val="000000" w:themeColor="text1"/>
        </w:rPr>
        <w:t xml:space="preserve"> Although requests cannot be made verbally under the FOIA, requests under the EIR can be made over the phone or in person. However, wherever possible, the requestor </w:t>
      </w:r>
      <w:r w:rsidR="0020257D" w:rsidRPr="00637C1C">
        <w:rPr>
          <w:rFonts w:ascii="Arial" w:hAnsi="Arial" w:cs="Arial"/>
          <w:color w:val="000000" w:themeColor="text1"/>
        </w:rPr>
        <w:t xml:space="preserve">will </w:t>
      </w:r>
      <w:r w:rsidRPr="00637C1C">
        <w:rPr>
          <w:rFonts w:ascii="Arial" w:hAnsi="Arial" w:cs="Arial"/>
          <w:color w:val="000000" w:themeColor="text1"/>
        </w:rPr>
        <w:t>be encouraged to do so in writing for the reasons set out above.</w:t>
      </w:r>
    </w:p>
    <w:p w14:paraId="3AC3A642" w14:textId="77777777" w:rsidR="005D2D79" w:rsidRPr="00637C1C" w:rsidRDefault="005D2D79" w:rsidP="007A6D28">
      <w:pPr>
        <w:spacing w:after="0" w:line="240" w:lineRule="auto"/>
        <w:rPr>
          <w:rFonts w:ascii="Arial" w:hAnsi="Arial" w:cs="Arial"/>
          <w:color w:val="000000" w:themeColor="text1"/>
        </w:rPr>
      </w:pPr>
    </w:p>
    <w:p w14:paraId="55993932" w14:textId="76072E4C" w:rsidR="005D2D79" w:rsidRPr="00637C1C" w:rsidRDefault="005D2D79" w:rsidP="007A6D28">
      <w:pPr>
        <w:spacing w:after="0" w:line="240" w:lineRule="auto"/>
        <w:rPr>
          <w:rFonts w:ascii="Arial" w:hAnsi="Arial" w:cs="Arial"/>
          <w:color w:val="000000" w:themeColor="text1"/>
        </w:rPr>
      </w:pPr>
      <w:r w:rsidRPr="00637C1C">
        <w:rPr>
          <w:rFonts w:ascii="Arial" w:hAnsi="Arial" w:cs="Arial"/>
          <w:color w:val="000000" w:themeColor="text1"/>
        </w:rPr>
        <w:t>5.</w:t>
      </w:r>
      <w:r w:rsidR="00893F78" w:rsidRPr="00637C1C">
        <w:rPr>
          <w:rFonts w:ascii="Arial" w:hAnsi="Arial" w:cs="Arial"/>
          <w:color w:val="000000" w:themeColor="text1"/>
        </w:rPr>
        <w:t>9</w:t>
      </w:r>
      <w:r w:rsidRPr="00637C1C">
        <w:rPr>
          <w:rFonts w:ascii="Arial" w:hAnsi="Arial" w:cs="Arial"/>
          <w:color w:val="000000" w:themeColor="text1"/>
        </w:rPr>
        <w:t xml:space="preserve"> Where a request needs to be clarified by the Council or additional information is sought, the waiting period is not counted towards the 20 </w:t>
      </w:r>
      <w:r w:rsidR="006D6FA4" w:rsidRPr="00637C1C">
        <w:rPr>
          <w:rFonts w:ascii="Arial" w:hAnsi="Arial" w:cs="Arial"/>
          <w:color w:val="000000" w:themeColor="text1"/>
        </w:rPr>
        <w:t xml:space="preserve">working </w:t>
      </w:r>
      <w:r w:rsidRPr="00637C1C">
        <w:rPr>
          <w:rFonts w:ascii="Arial" w:hAnsi="Arial" w:cs="Arial"/>
          <w:color w:val="000000" w:themeColor="text1"/>
        </w:rPr>
        <w:t>days allowed</w:t>
      </w:r>
      <w:r w:rsidR="006D6FA4" w:rsidRPr="00637C1C">
        <w:rPr>
          <w:rFonts w:ascii="Arial" w:hAnsi="Arial" w:cs="Arial"/>
          <w:color w:val="000000" w:themeColor="text1"/>
        </w:rPr>
        <w:t xml:space="preserve"> and the time to respond is paused until the response from the requester is provided</w:t>
      </w:r>
      <w:r w:rsidRPr="00637C1C">
        <w:rPr>
          <w:rFonts w:ascii="Arial" w:hAnsi="Arial" w:cs="Arial"/>
          <w:color w:val="000000" w:themeColor="text1"/>
        </w:rPr>
        <w:t>. This also applies where a charge is being proposed, and this is being agreed with the requestor.</w:t>
      </w:r>
    </w:p>
    <w:p w14:paraId="427FB8E6" w14:textId="77777777" w:rsidR="005D2D79" w:rsidRPr="00D83C18" w:rsidRDefault="005D2D79" w:rsidP="007A6D28">
      <w:pPr>
        <w:spacing w:after="0" w:line="240" w:lineRule="auto"/>
        <w:rPr>
          <w:color w:val="000000" w:themeColor="text1"/>
        </w:rPr>
      </w:pPr>
    </w:p>
    <w:p w14:paraId="108D9DDC" w14:textId="77777777" w:rsidR="005D2D79" w:rsidRPr="00637C1C" w:rsidRDefault="005D2D79" w:rsidP="007A6D28">
      <w:pPr>
        <w:spacing w:after="0" w:line="240" w:lineRule="auto"/>
        <w:rPr>
          <w:rFonts w:ascii="Arial" w:hAnsi="Arial" w:cs="Arial"/>
          <w:color w:val="000000" w:themeColor="text1"/>
        </w:rPr>
      </w:pPr>
    </w:p>
    <w:p w14:paraId="577FC523" w14:textId="4BF73711" w:rsidR="005D2D79" w:rsidRPr="00637C1C" w:rsidRDefault="005D2D79" w:rsidP="007A6D28">
      <w:pPr>
        <w:spacing w:after="0" w:line="240" w:lineRule="auto"/>
        <w:rPr>
          <w:rFonts w:ascii="Arial" w:hAnsi="Arial" w:cs="Arial"/>
          <w:color w:val="000000" w:themeColor="text1"/>
        </w:rPr>
      </w:pPr>
      <w:r w:rsidRPr="00637C1C">
        <w:rPr>
          <w:rFonts w:ascii="Arial" w:hAnsi="Arial" w:cs="Arial"/>
          <w:color w:val="000000" w:themeColor="text1"/>
        </w:rPr>
        <w:t>5.</w:t>
      </w:r>
      <w:r w:rsidR="009374EC" w:rsidRPr="00637C1C">
        <w:rPr>
          <w:rFonts w:ascii="Arial" w:hAnsi="Arial" w:cs="Arial"/>
          <w:color w:val="000000" w:themeColor="text1"/>
        </w:rPr>
        <w:t xml:space="preserve">10 </w:t>
      </w:r>
      <w:r w:rsidRPr="00637C1C">
        <w:rPr>
          <w:rFonts w:ascii="Arial" w:hAnsi="Arial" w:cs="Arial"/>
          <w:color w:val="000000" w:themeColor="text1"/>
        </w:rPr>
        <w:t>It should be noted that information requests should always be treated as “motive</w:t>
      </w:r>
      <w:r w:rsidR="00C92468" w:rsidRPr="00637C1C">
        <w:rPr>
          <w:rFonts w:ascii="Arial" w:hAnsi="Arial" w:cs="Arial"/>
          <w:color w:val="000000" w:themeColor="text1"/>
        </w:rPr>
        <w:t xml:space="preserve"> and applicant </w:t>
      </w:r>
      <w:r w:rsidRPr="00637C1C">
        <w:rPr>
          <w:rFonts w:ascii="Arial" w:hAnsi="Arial" w:cs="Arial"/>
          <w:color w:val="000000" w:themeColor="text1"/>
        </w:rPr>
        <w:t>blind”. This means that it is important that the requestor is never challenged as to the reason why the information is being requested.</w:t>
      </w:r>
    </w:p>
    <w:p w14:paraId="73E05FAF" w14:textId="77777777" w:rsidR="005D2D79" w:rsidRPr="00637C1C" w:rsidRDefault="005D2D79" w:rsidP="007A6D28">
      <w:pPr>
        <w:spacing w:after="0" w:line="240" w:lineRule="auto"/>
        <w:rPr>
          <w:rFonts w:ascii="Arial" w:hAnsi="Arial" w:cs="Arial"/>
          <w:color w:val="000000" w:themeColor="text1"/>
        </w:rPr>
      </w:pPr>
    </w:p>
    <w:p w14:paraId="5D9337D3" w14:textId="12FF4996" w:rsidR="005030F4" w:rsidRPr="00637C1C" w:rsidRDefault="005D2D79" w:rsidP="007A6D28">
      <w:pPr>
        <w:spacing w:after="0" w:line="240" w:lineRule="auto"/>
        <w:rPr>
          <w:rFonts w:ascii="Arial" w:hAnsi="Arial" w:cs="Arial"/>
          <w:color w:val="000000" w:themeColor="text1"/>
        </w:rPr>
      </w:pPr>
      <w:r w:rsidRPr="00637C1C">
        <w:rPr>
          <w:rFonts w:ascii="Arial" w:hAnsi="Arial" w:cs="Arial"/>
          <w:color w:val="000000" w:themeColor="text1"/>
        </w:rPr>
        <w:t>5.</w:t>
      </w:r>
      <w:r w:rsidR="009374EC" w:rsidRPr="00637C1C">
        <w:rPr>
          <w:rFonts w:ascii="Arial" w:hAnsi="Arial" w:cs="Arial"/>
          <w:color w:val="000000" w:themeColor="text1"/>
        </w:rPr>
        <w:t xml:space="preserve">11 </w:t>
      </w:r>
      <w:r w:rsidRPr="00637C1C">
        <w:rPr>
          <w:rFonts w:ascii="Arial" w:hAnsi="Arial" w:cs="Arial"/>
          <w:color w:val="000000" w:themeColor="text1"/>
        </w:rPr>
        <w:t xml:space="preserve">The only relevant factors are whether the Council holds the information and whether any circumstances exist that classify the information as being </w:t>
      </w:r>
      <w:r w:rsidR="00C92468" w:rsidRPr="00637C1C">
        <w:rPr>
          <w:rFonts w:ascii="Arial" w:hAnsi="Arial" w:cs="Arial"/>
          <w:color w:val="000000" w:themeColor="text1"/>
        </w:rPr>
        <w:t>e</w:t>
      </w:r>
      <w:r w:rsidRPr="00637C1C">
        <w:rPr>
          <w:rFonts w:ascii="Arial" w:hAnsi="Arial" w:cs="Arial"/>
          <w:color w:val="000000" w:themeColor="text1"/>
        </w:rPr>
        <w:t>xempt under the FOIA</w:t>
      </w:r>
      <w:r w:rsidR="00C92468" w:rsidRPr="00637C1C">
        <w:rPr>
          <w:rFonts w:ascii="Arial" w:hAnsi="Arial" w:cs="Arial"/>
          <w:color w:val="000000" w:themeColor="text1"/>
        </w:rPr>
        <w:t xml:space="preserve"> or EIR</w:t>
      </w:r>
      <w:r w:rsidRPr="00637C1C">
        <w:rPr>
          <w:rFonts w:ascii="Arial" w:hAnsi="Arial" w:cs="Arial"/>
          <w:color w:val="000000" w:themeColor="text1"/>
        </w:rPr>
        <w:t>.</w:t>
      </w:r>
    </w:p>
    <w:p w14:paraId="39837F5B" w14:textId="77777777" w:rsidR="00224228" w:rsidRPr="00637C1C" w:rsidRDefault="00224228" w:rsidP="007A6D28">
      <w:pPr>
        <w:spacing w:after="0" w:line="240" w:lineRule="auto"/>
        <w:rPr>
          <w:rFonts w:ascii="Arial" w:hAnsi="Arial" w:cs="Arial"/>
          <w:color w:val="000000" w:themeColor="text1"/>
        </w:rPr>
      </w:pPr>
    </w:p>
    <w:p w14:paraId="4E5EA255" w14:textId="77777777" w:rsidR="005D2D79" w:rsidRPr="00637C1C" w:rsidRDefault="005D2D79" w:rsidP="007A6D28">
      <w:pPr>
        <w:spacing w:after="0" w:line="240" w:lineRule="auto"/>
        <w:rPr>
          <w:rFonts w:ascii="Arial" w:hAnsi="Arial" w:cs="Arial"/>
          <w:color w:val="000000" w:themeColor="text1"/>
        </w:rPr>
      </w:pPr>
    </w:p>
    <w:p w14:paraId="10F35D8F" w14:textId="2D8E66DA" w:rsidR="0075314A" w:rsidRPr="00637C1C" w:rsidRDefault="004307BB" w:rsidP="00044C2A">
      <w:pPr>
        <w:pStyle w:val="Heading1"/>
        <w:rPr>
          <w:rFonts w:ascii="Arial" w:hAnsi="Arial" w:cs="Arial"/>
          <w:b/>
          <w:bCs/>
          <w:color w:val="3F0065"/>
          <w:sz w:val="24"/>
          <w:szCs w:val="24"/>
        </w:rPr>
      </w:pPr>
      <w:bookmarkStart w:id="20" w:name="_Toc206086689"/>
      <w:bookmarkEnd w:id="19"/>
      <w:r w:rsidRPr="00637C1C">
        <w:rPr>
          <w:rFonts w:ascii="Arial" w:hAnsi="Arial" w:cs="Arial"/>
          <w:b/>
          <w:bCs/>
          <w:color w:val="3F0065"/>
          <w:sz w:val="24"/>
          <w:szCs w:val="24"/>
        </w:rPr>
        <w:t xml:space="preserve">6.0 </w:t>
      </w:r>
      <w:r w:rsidR="005D2D79" w:rsidRPr="00637C1C">
        <w:rPr>
          <w:rFonts w:ascii="Arial" w:hAnsi="Arial" w:cs="Arial"/>
          <w:b/>
          <w:bCs/>
          <w:color w:val="3F0065"/>
          <w:sz w:val="24"/>
          <w:szCs w:val="24"/>
        </w:rPr>
        <w:t>Charging for information and administrative limits</w:t>
      </w:r>
      <w:bookmarkEnd w:id="20"/>
    </w:p>
    <w:p w14:paraId="5237D622" w14:textId="77777777" w:rsidR="00DB02B9" w:rsidRPr="00637C1C" w:rsidRDefault="00DB02B9" w:rsidP="007A6D28">
      <w:pPr>
        <w:spacing w:after="0" w:line="240" w:lineRule="auto"/>
        <w:rPr>
          <w:rFonts w:ascii="Arial" w:hAnsi="Arial" w:cs="Arial"/>
          <w:color w:val="3F0065"/>
        </w:rPr>
      </w:pPr>
    </w:p>
    <w:p w14:paraId="4A41E94B" w14:textId="58F0B024" w:rsidR="00526268" w:rsidRPr="00637C1C" w:rsidRDefault="00526268" w:rsidP="007A6D28">
      <w:pPr>
        <w:spacing w:after="0" w:line="240" w:lineRule="auto"/>
        <w:rPr>
          <w:rFonts w:ascii="Arial" w:hAnsi="Arial" w:cs="Arial"/>
          <w:color w:val="000000" w:themeColor="text1"/>
        </w:rPr>
      </w:pPr>
      <w:r w:rsidRPr="00637C1C">
        <w:rPr>
          <w:rFonts w:ascii="Arial" w:hAnsi="Arial" w:cs="Arial"/>
          <w:color w:val="000000" w:themeColor="text1"/>
        </w:rPr>
        <w:t xml:space="preserve">6.1 The Council aims to make the maximum amount of information readily available at minimum inconvenience and cost to the Public. Information published and accessed on the Council’s website is provided free of charge. </w:t>
      </w:r>
      <w:r w:rsidR="00004B89" w:rsidRPr="00637C1C">
        <w:rPr>
          <w:rFonts w:ascii="Arial" w:hAnsi="Arial" w:cs="Arial"/>
          <w:color w:val="000000" w:themeColor="text1"/>
        </w:rPr>
        <w:t xml:space="preserve"> </w:t>
      </w:r>
    </w:p>
    <w:p w14:paraId="7D507AA4" w14:textId="77777777" w:rsidR="00004B89" w:rsidRPr="00637C1C" w:rsidRDefault="00004B89" w:rsidP="007A6D28">
      <w:pPr>
        <w:spacing w:after="0" w:line="240" w:lineRule="auto"/>
        <w:rPr>
          <w:rFonts w:ascii="Arial" w:hAnsi="Arial" w:cs="Arial"/>
          <w:color w:val="000000" w:themeColor="text1"/>
        </w:rPr>
      </w:pPr>
    </w:p>
    <w:p w14:paraId="09DEAA8C" w14:textId="4484B643" w:rsidR="00DB02B9" w:rsidRPr="00637C1C" w:rsidRDefault="00526268" w:rsidP="007A6D28">
      <w:pPr>
        <w:spacing w:after="0" w:line="240" w:lineRule="auto"/>
        <w:rPr>
          <w:rFonts w:ascii="Arial" w:hAnsi="Arial" w:cs="Arial"/>
          <w:color w:val="000000" w:themeColor="text1"/>
        </w:rPr>
      </w:pPr>
      <w:r w:rsidRPr="00637C1C">
        <w:rPr>
          <w:rFonts w:ascii="Arial" w:hAnsi="Arial" w:cs="Arial"/>
          <w:color w:val="000000" w:themeColor="text1"/>
        </w:rPr>
        <w:t xml:space="preserve">6.2 Charges may be made for information subject to a charging regime </w:t>
      </w:r>
      <w:r w:rsidR="00004B89" w:rsidRPr="00637C1C">
        <w:rPr>
          <w:rFonts w:ascii="Arial" w:hAnsi="Arial" w:cs="Arial"/>
          <w:color w:val="000000" w:themeColor="text1"/>
        </w:rPr>
        <w:t>s</w:t>
      </w:r>
      <w:r w:rsidRPr="00637C1C">
        <w:rPr>
          <w:rFonts w:ascii="Arial" w:hAnsi="Arial" w:cs="Arial"/>
          <w:color w:val="000000" w:themeColor="text1"/>
        </w:rPr>
        <w:t>pecified by the Government or by law</w:t>
      </w:r>
      <w:r w:rsidR="00915957" w:rsidRPr="00637C1C">
        <w:rPr>
          <w:rFonts w:ascii="Arial" w:hAnsi="Arial" w:cs="Arial"/>
          <w:color w:val="000000" w:themeColor="text1"/>
        </w:rPr>
        <w:t>.</w:t>
      </w:r>
      <w:r w:rsidRPr="00637C1C">
        <w:rPr>
          <w:rFonts w:ascii="Arial" w:hAnsi="Arial" w:cs="Arial"/>
          <w:color w:val="000000" w:themeColor="text1"/>
        </w:rPr>
        <w:t xml:space="preserve"> Charges may also be made for making datasets that are relevant copyright works available for re-use.</w:t>
      </w:r>
    </w:p>
    <w:p w14:paraId="7C8B4545" w14:textId="77777777" w:rsidR="00004B89" w:rsidRPr="00637C1C" w:rsidRDefault="00004B89" w:rsidP="007A6D28">
      <w:pPr>
        <w:spacing w:after="0" w:line="240" w:lineRule="auto"/>
        <w:rPr>
          <w:rFonts w:ascii="Arial" w:hAnsi="Arial" w:cs="Arial"/>
          <w:color w:val="000000" w:themeColor="text1"/>
        </w:rPr>
      </w:pPr>
    </w:p>
    <w:p w14:paraId="0C1CFA51" w14:textId="77777777" w:rsidR="00526268" w:rsidRPr="00637C1C" w:rsidRDefault="00526268" w:rsidP="007A6D28">
      <w:pPr>
        <w:spacing w:after="0" w:line="240" w:lineRule="auto"/>
        <w:rPr>
          <w:rFonts w:ascii="Arial" w:hAnsi="Arial" w:cs="Arial"/>
          <w:color w:val="000000" w:themeColor="text1"/>
        </w:rPr>
      </w:pPr>
      <w:r w:rsidRPr="00637C1C">
        <w:rPr>
          <w:rFonts w:ascii="Arial" w:hAnsi="Arial" w:cs="Arial"/>
          <w:color w:val="000000" w:themeColor="text1"/>
        </w:rPr>
        <w:t xml:space="preserve">6.3 These charges will be in accordance with the terms of the Re-use of Public Sector Information Regulations 2015, where they apply, or with regulations made under Section 118 of the FOIA. </w:t>
      </w:r>
    </w:p>
    <w:p w14:paraId="7EEE5A6F" w14:textId="77777777" w:rsidR="00004B89" w:rsidRPr="00637C1C" w:rsidRDefault="00004B89" w:rsidP="007A6D28">
      <w:pPr>
        <w:spacing w:after="0" w:line="240" w:lineRule="auto"/>
        <w:rPr>
          <w:rFonts w:ascii="Arial" w:hAnsi="Arial" w:cs="Arial"/>
          <w:color w:val="000000" w:themeColor="text1"/>
        </w:rPr>
      </w:pPr>
    </w:p>
    <w:p w14:paraId="11EC44D7" w14:textId="77777777" w:rsidR="00526268" w:rsidRPr="00637C1C" w:rsidRDefault="00526268" w:rsidP="007A6D28">
      <w:pPr>
        <w:spacing w:after="0" w:line="240" w:lineRule="auto"/>
        <w:rPr>
          <w:rFonts w:ascii="Arial" w:hAnsi="Arial" w:cs="Arial"/>
          <w:color w:val="000000" w:themeColor="text1"/>
        </w:rPr>
      </w:pPr>
      <w:r w:rsidRPr="00637C1C">
        <w:rPr>
          <w:rFonts w:ascii="Arial" w:hAnsi="Arial" w:cs="Arial"/>
          <w:color w:val="000000" w:themeColor="text1"/>
        </w:rPr>
        <w:t xml:space="preserve">6.4 It is not the Council’s intention to charge for information </w:t>
      </w:r>
      <w:proofErr w:type="gramStart"/>
      <w:r w:rsidRPr="00637C1C">
        <w:rPr>
          <w:rFonts w:ascii="Arial" w:hAnsi="Arial" w:cs="Arial"/>
          <w:color w:val="000000" w:themeColor="text1"/>
        </w:rPr>
        <w:t>requests</w:t>
      </w:r>
      <w:proofErr w:type="gramEnd"/>
      <w:r w:rsidRPr="00637C1C">
        <w:rPr>
          <w:rFonts w:ascii="Arial" w:hAnsi="Arial" w:cs="Arial"/>
          <w:color w:val="000000" w:themeColor="text1"/>
        </w:rPr>
        <w:t xml:space="preserve"> and it is rare to do so. Most requests are now dealt with electronically and this avoids costs previously associated with paper format. </w:t>
      </w:r>
    </w:p>
    <w:p w14:paraId="22C9ADE4" w14:textId="77777777" w:rsidR="00004B89" w:rsidRPr="00637C1C" w:rsidRDefault="00004B89" w:rsidP="007A6D28">
      <w:pPr>
        <w:spacing w:after="0" w:line="240" w:lineRule="auto"/>
        <w:rPr>
          <w:rFonts w:ascii="Arial" w:hAnsi="Arial" w:cs="Arial"/>
          <w:color w:val="000000" w:themeColor="text1"/>
        </w:rPr>
      </w:pPr>
    </w:p>
    <w:p w14:paraId="05F1AADC" w14:textId="77777777" w:rsidR="009A23E6" w:rsidRPr="00637C1C" w:rsidRDefault="00526268" w:rsidP="007A6D28">
      <w:pPr>
        <w:spacing w:after="0" w:line="240" w:lineRule="auto"/>
        <w:rPr>
          <w:rFonts w:ascii="Arial" w:hAnsi="Arial" w:cs="Arial"/>
          <w:color w:val="000000" w:themeColor="text1"/>
        </w:rPr>
      </w:pPr>
      <w:r w:rsidRPr="00637C1C">
        <w:rPr>
          <w:rFonts w:ascii="Arial" w:hAnsi="Arial" w:cs="Arial"/>
          <w:color w:val="000000" w:themeColor="text1"/>
        </w:rPr>
        <w:t xml:space="preserve">6.5 However, where the costs associated with photocopying, printing, postage or any other costs associated with retrieving the information, exceed £25, then the Council reserves the right to recover these costs. This should be made clear to a requestor before the request is dealt </w:t>
      </w:r>
      <w:proofErr w:type="gramStart"/>
      <w:r w:rsidRPr="00637C1C">
        <w:rPr>
          <w:rFonts w:ascii="Arial" w:hAnsi="Arial" w:cs="Arial"/>
          <w:color w:val="000000" w:themeColor="text1"/>
        </w:rPr>
        <w:t>with</w:t>
      </w:r>
      <w:proofErr w:type="gramEnd"/>
      <w:r w:rsidRPr="00637C1C">
        <w:rPr>
          <w:rFonts w:ascii="Arial" w:hAnsi="Arial" w:cs="Arial"/>
          <w:color w:val="000000" w:themeColor="text1"/>
        </w:rPr>
        <w:t xml:space="preserve"> and the appropriate charge will need to be paid before the information is provided.</w:t>
      </w:r>
    </w:p>
    <w:p w14:paraId="3D3562AF" w14:textId="77777777" w:rsidR="00004B89" w:rsidRPr="00637C1C" w:rsidRDefault="00004B89" w:rsidP="007A6D28">
      <w:pPr>
        <w:spacing w:after="0" w:line="240" w:lineRule="auto"/>
        <w:rPr>
          <w:rFonts w:ascii="Arial" w:hAnsi="Arial" w:cs="Arial"/>
          <w:color w:val="000000" w:themeColor="text1"/>
        </w:rPr>
      </w:pPr>
    </w:p>
    <w:p w14:paraId="15308475" w14:textId="6298408F" w:rsidR="009A23E6" w:rsidRPr="00637C1C" w:rsidRDefault="00526268" w:rsidP="007A6D28">
      <w:pPr>
        <w:spacing w:after="0" w:line="240" w:lineRule="auto"/>
        <w:rPr>
          <w:rFonts w:ascii="Arial" w:hAnsi="Arial" w:cs="Arial"/>
          <w:color w:val="000000" w:themeColor="text1"/>
        </w:rPr>
      </w:pPr>
      <w:r w:rsidRPr="00637C1C">
        <w:rPr>
          <w:rFonts w:ascii="Arial" w:hAnsi="Arial" w:cs="Arial"/>
          <w:color w:val="000000" w:themeColor="text1"/>
        </w:rPr>
        <w:t xml:space="preserve">6.6 In addition, where the administrative burden </w:t>
      </w:r>
      <w:proofErr w:type="gramStart"/>
      <w:r w:rsidRPr="00637C1C">
        <w:rPr>
          <w:rFonts w:ascii="Arial" w:hAnsi="Arial" w:cs="Arial"/>
          <w:color w:val="000000" w:themeColor="text1"/>
        </w:rPr>
        <w:t>is considered to be</w:t>
      </w:r>
      <w:proofErr w:type="gramEnd"/>
      <w:r w:rsidRPr="00637C1C">
        <w:rPr>
          <w:rFonts w:ascii="Arial" w:hAnsi="Arial" w:cs="Arial"/>
          <w:color w:val="000000" w:themeColor="text1"/>
        </w:rPr>
        <w:t xml:space="preserve"> excessive </w:t>
      </w:r>
      <w:proofErr w:type="gramStart"/>
      <w:r w:rsidRPr="00637C1C">
        <w:rPr>
          <w:rFonts w:ascii="Arial" w:hAnsi="Arial" w:cs="Arial"/>
          <w:color w:val="000000" w:themeColor="text1"/>
        </w:rPr>
        <w:t>in order to</w:t>
      </w:r>
      <w:proofErr w:type="gramEnd"/>
      <w:r w:rsidRPr="00637C1C">
        <w:rPr>
          <w:rFonts w:ascii="Arial" w:hAnsi="Arial" w:cs="Arial"/>
          <w:color w:val="000000" w:themeColor="text1"/>
        </w:rPr>
        <w:t xml:space="preserve"> answer a request, then the Council reserves the right to refuse the request under Section 12 of the FOIA. </w:t>
      </w:r>
    </w:p>
    <w:p w14:paraId="58C10B92" w14:textId="77777777" w:rsidR="00004B89" w:rsidRPr="00637C1C" w:rsidRDefault="00004B89" w:rsidP="007A6D28">
      <w:pPr>
        <w:spacing w:after="0" w:line="240" w:lineRule="auto"/>
        <w:rPr>
          <w:rFonts w:ascii="Arial" w:hAnsi="Arial" w:cs="Arial"/>
          <w:color w:val="000000" w:themeColor="text1"/>
        </w:rPr>
      </w:pPr>
    </w:p>
    <w:p w14:paraId="2DDFAD85" w14:textId="4F55E77A" w:rsidR="009A23E6" w:rsidRPr="00637C1C" w:rsidRDefault="00526268" w:rsidP="007A6D28">
      <w:pPr>
        <w:spacing w:after="0" w:line="240" w:lineRule="auto"/>
        <w:rPr>
          <w:rFonts w:ascii="Arial" w:hAnsi="Arial" w:cs="Arial"/>
          <w:color w:val="000000" w:themeColor="text1"/>
        </w:rPr>
      </w:pPr>
      <w:r w:rsidRPr="00637C1C">
        <w:rPr>
          <w:rFonts w:ascii="Arial" w:hAnsi="Arial" w:cs="Arial"/>
          <w:color w:val="000000" w:themeColor="text1"/>
        </w:rPr>
        <w:t>6.7 In determining whether a request is excessive, the Council applies a limit of £450 (18 hours of staff time) as set out in Section 12</w:t>
      </w:r>
      <w:r w:rsidR="005E4F4D" w:rsidRPr="00637C1C">
        <w:rPr>
          <w:rFonts w:ascii="Arial" w:hAnsi="Arial" w:cs="Arial"/>
          <w:color w:val="000000" w:themeColor="text1"/>
        </w:rPr>
        <w:t xml:space="preserve"> FOIA</w:t>
      </w:r>
      <w:r w:rsidRPr="00637C1C">
        <w:rPr>
          <w:rFonts w:ascii="Arial" w:hAnsi="Arial" w:cs="Arial"/>
          <w:color w:val="000000" w:themeColor="text1"/>
        </w:rPr>
        <w:t xml:space="preserve">. If the Council considers that this limit will be breached, it will liaise with the requestor to determine what information can be provided within the limit. </w:t>
      </w:r>
    </w:p>
    <w:p w14:paraId="096ECF06" w14:textId="77777777" w:rsidR="00004B89" w:rsidRPr="00637C1C" w:rsidRDefault="00004B89" w:rsidP="007A6D28">
      <w:pPr>
        <w:spacing w:after="0" w:line="240" w:lineRule="auto"/>
        <w:rPr>
          <w:rFonts w:ascii="Arial" w:hAnsi="Arial" w:cs="Arial"/>
          <w:color w:val="000000" w:themeColor="text1"/>
        </w:rPr>
      </w:pPr>
    </w:p>
    <w:p w14:paraId="7954B432" w14:textId="233470FF" w:rsidR="00526268" w:rsidRPr="00637C1C" w:rsidRDefault="00526268" w:rsidP="007A6D28">
      <w:pPr>
        <w:spacing w:after="0" w:line="240" w:lineRule="auto"/>
        <w:rPr>
          <w:rFonts w:ascii="Arial" w:hAnsi="Arial" w:cs="Arial"/>
          <w:color w:val="000000" w:themeColor="text1"/>
        </w:rPr>
      </w:pPr>
      <w:r w:rsidRPr="00637C1C">
        <w:rPr>
          <w:rFonts w:ascii="Arial" w:hAnsi="Arial" w:cs="Arial"/>
          <w:color w:val="000000" w:themeColor="text1"/>
        </w:rPr>
        <w:t>6.8 It should be noted that in accordance with the FOIA, no charge can be made for staff time in answering requests whether they breach the limit or not.</w:t>
      </w:r>
    </w:p>
    <w:p w14:paraId="4C1006D3" w14:textId="48897025" w:rsidR="0075314A" w:rsidRPr="00637C1C" w:rsidRDefault="009A23E6" w:rsidP="00044C2A">
      <w:pPr>
        <w:pStyle w:val="Heading1"/>
        <w:rPr>
          <w:rFonts w:ascii="Arial" w:hAnsi="Arial" w:cs="Arial"/>
          <w:b/>
          <w:bCs/>
          <w:color w:val="3F0065"/>
          <w:sz w:val="24"/>
          <w:szCs w:val="24"/>
        </w:rPr>
      </w:pPr>
      <w:bookmarkStart w:id="21" w:name="_Toc206086690"/>
      <w:r w:rsidRPr="00637C1C">
        <w:rPr>
          <w:rFonts w:ascii="Arial" w:hAnsi="Arial" w:cs="Arial"/>
          <w:b/>
          <w:bCs/>
          <w:color w:val="3F0065"/>
          <w:sz w:val="24"/>
          <w:szCs w:val="24"/>
        </w:rPr>
        <w:lastRenderedPageBreak/>
        <w:t>7.0</w:t>
      </w:r>
      <w:r w:rsidRPr="00637C1C">
        <w:rPr>
          <w:rFonts w:ascii="Arial" w:hAnsi="Arial" w:cs="Arial"/>
          <w:b/>
          <w:bCs/>
          <w:color w:val="3F0065"/>
          <w:sz w:val="24"/>
          <w:szCs w:val="24"/>
        </w:rPr>
        <w:tab/>
        <w:t>Third Party Requests</w:t>
      </w:r>
      <w:bookmarkEnd w:id="21"/>
    </w:p>
    <w:p w14:paraId="16CFD2BA" w14:textId="77777777" w:rsidR="000C34E0" w:rsidRPr="00637C1C" w:rsidRDefault="000C34E0" w:rsidP="00004B89">
      <w:pPr>
        <w:spacing w:after="0" w:line="240" w:lineRule="auto"/>
        <w:rPr>
          <w:rFonts w:ascii="Arial" w:hAnsi="Arial" w:cs="Arial"/>
          <w:color w:val="000000" w:themeColor="text1"/>
        </w:rPr>
      </w:pPr>
      <w:r w:rsidRPr="00637C1C">
        <w:rPr>
          <w:rFonts w:ascii="Arial" w:hAnsi="Arial" w:cs="Arial"/>
          <w:color w:val="000000" w:themeColor="text1"/>
        </w:rPr>
        <w:t xml:space="preserve">7.1 Some requests for information may require consultation with third parties such as contractors and partner organisations. A refusal to consent to disclosure by a third party does not bind the Council to refuse or exempt a request; the final decision rests with the Council who will consider its compliance with the FOIA and EIR. </w:t>
      </w:r>
    </w:p>
    <w:p w14:paraId="50E81557" w14:textId="77777777" w:rsidR="00004B89" w:rsidRPr="00637C1C" w:rsidRDefault="00004B89" w:rsidP="00004B89">
      <w:pPr>
        <w:spacing w:after="0" w:line="240" w:lineRule="auto"/>
        <w:rPr>
          <w:rFonts w:ascii="Arial" w:hAnsi="Arial" w:cs="Arial"/>
          <w:color w:val="000000" w:themeColor="text1"/>
        </w:rPr>
      </w:pPr>
    </w:p>
    <w:p w14:paraId="05FBCE34" w14:textId="697FA85D" w:rsidR="000C34E0" w:rsidRPr="00637C1C" w:rsidRDefault="000C34E0" w:rsidP="00004B89">
      <w:pPr>
        <w:spacing w:after="0" w:line="240" w:lineRule="auto"/>
        <w:rPr>
          <w:rFonts w:ascii="Arial" w:hAnsi="Arial" w:cs="Arial"/>
          <w:color w:val="000000" w:themeColor="text1"/>
        </w:rPr>
      </w:pPr>
      <w:r w:rsidRPr="00637C1C">
        <w:rPr>
          <w:rFonts w:ascii="Arial" w:hAnsi="Arial" w:cs="Arial"/>
          <w:color w:val="000000" w:themeColor="text1"/>
        </w:rPr>
        <w:t xml:space="preserve">7.2 Contractors of the Council should be made aware of the Council’s obligations under this </w:t>
      </w:r>
      <w:r w:rsidR="00C8274E" w:rsidRPr="00637C1C">
        <w:rPr>
          <w:rFonts w:ascii="Arial" w:hAnsi="Arial" w:cs="Arial"/>
          <w:color w:val="000000" w:themeColor="text1"/>
        </w:rPr>
        <w:t xml:space="preserve">legislation </w:t>
      </w:r>
      <w:r w:rsidRPr="00637C1C">
        <w:rPr>
          <w:rFonts w:ascii="Arial" w:hAnsi="Arial" w:cs="Arial"/>
          <w:color w:val="000000" w:themeColor="text1"/>
        </w:rPr>
        <w:t xml:space="preserve">and that all information held may be disclosable unless an </w:t>
      </w:r>
      <w:r w:rsidR="00C8274E" w:rsidRPr="00637C1C">
        <w:rPr>
          <w:rFonts w:ascii="Arial" w:hAnsi="Arial" w:cs="Arial"/>
          <w:color w:val="000000" w:themeColor="text1"/>
        </w:rPr>
        <w:t xml:space="preserve">exemption </w:t>
      </w:r>
      <w:r w:rsidRPr="00637C1C">
        <w:rPr>
          <w:rFonts w:ascii="Arial" w:hAnsi="Arial" w:cs="Arial"/>
          <w:color w:val="000000" w:themeColor="text1"/>
        </w:rPr>
        <w:t xml:space="preserve">applies. </w:t>
      </w:r>
    </w:p>
    <w:p w14:paraId="53B19DEE" w14:textId="77777777" w:rsidR="00004B89" w:rsidRPr="00637C1C" w:rsidRDefault="00004B89" w:rsidP="00004B89">
      <w:pPr>
        <w:spacing w:after="0" w:line="240" w:lineRule="auto"/>
        <w:rPr>
          <w:rFonts w:ascii="Arial" w:hAnsi="Arial" w:cs="Arial"/>
          <w:color w:val="000000" w:themeColor="text1"/>
        </w:rPr>
      </w:pPr>
    </w:p>
    <w:p w14:paraId="4A2213C4" w14:textId="77777777" w:rsidR="000C34E0" w:rsidRPr="00637C1C" w:rsidRDefault="000C34E0" w:rsidP="00004B89">
      <w:pPr>
        <w:spacing w:after="0" w:line="240" w:lineRule="auto"/>
        <w:rPr>
          <w:rFonts w:ascii="Arial" w:hAnsi="Arial" w:cs="Arial"/>
          <w:color w:val="000000" w:themeColor="text1"/>
        </w:rPr>
      </w:pPr>
      <w:r w:rsidRPr="00637C1C">
        <w:rPr>
          <w:rFonts w:ascii="Arial" w:hAnsi="Arial" w:cs="Arial"/>
          <w:color w:val="000000" w:themeColor="text1"/>
        </w:rPr>
        <w:t xml:space="preserve">7.3 A request can only be transferred to another public body where the Council does not hold the information requested. This normally applies where the Council is not the responsible body for a particular service. </w:t>
      </w:r>
    </w:p>
    <w:p w14:paraId="3C372D76" w14:textId="77777777" w:rsidR="00004B89" w:rsidRPr="00637C1C" w:rsidRDefault="00004B89" w:rsidP="00004B89">
      <w:pPr>
        <w:spacing w:after="0" w:line="240" w:lineRule="auto"/>
        <w:rPr>
          <w:rFonts w:ascii="Arial" w:hAnsi="Arial" w:cs="Arial"/>
          <w:color w:val="000000" w:themeColor="text1"/>
        </w:rPr>
      </w:pPr>
    </w:p>
    <w:p w14:paraId="47AE9727" w14:textId="77777777" w:rsidR="000C34E0" w:rsidRPr="00637C1C" w:rsidRDefault="000C34E0" w:rsidP="00004B89">
      <w:pPr>
        <w:spacing w:after="0" w:line="240" w:lineRule="auto"/>
        <w:rPr>
          <w:rFonts w:ascii="Arial" w:hAnsi="Arial" w:cs="Arial"/>
          <w:color w:val="000000" w:themeColor="text1"/>
        </w:rPr>
      </w:pPr>
      <w:r w:rsidRPr="00637C1C">
        <w:rPr>
          <w:rFonts w:ascii="Arial" w:hAnsi="Arial" w:cs="Arial"/>
          <w:color w:val="000000" w:themeColor="text1"/>
        </w:rPr>
        <w:t xml:space="preserve">7.4 Before transferring the request, the Council should satisfy itself that it is not the data holder and confirm which public body is likely to hold the information requested. </w:t>
      </w:r>
    </w:p>
    <w:p w14:paraId="4C954435" w14:textId="77777777" w:rsidR="00004B89" w:rsidRPr="00637C1C" w:rsidRDefault="00004B89" w:rsidP="00004B89">
      <w:pPr>
        <w:spacing w:after="0" w:line="240" w:lineRule="auto"/>
        <w:rPr>
          <w:rFonts w:ascii="Arial" w:hAnsi="Arial" w:cs="Arial"/>
          <w:color w:val="000000" w:themeColor="text1"/>
        </w:rPr>
      </w:pPr>
    </w:p>
    <w:p w14:paraId="29E3FFBB" w14:textId="616ADE36" w:rsidR="009A23E6" w:rsidRPr="00637C1C" w:rsidRDefault="000C34E0" w:rsidP="00004B89">
      <w:pPr>
        <w:spacing w:after="0" w:line="240" w:lineRule="auto"/>
        <w:rPr>
          <w:rFonts w:ascii="Arial" w:hAnsi="Arial" w:cs="Arial"/>
          <w:color w:val="000000" w:themeColor="text1"/>
        </w:rPr>
      </w:pPr>
      <w:r w:rsidRPr="00637C1C">
        <w:rPr>
          <w:rFonts w:ascii="Arial" w:hAnsi="Arial" w:cs="Arial"/>
          <w:color w:val="000000" w:themeColor="text1"/>
        </w:rPr>
        <w:t xml:space="preserve">7.5 The requestor should be informed as soon as possible and given the contact details of the data holder. This process is co-ordinated by the </w:t>
      </w:r>
      <w:r w:rsidR="00C8274E" w:rsidRPr="00637C1C">
        <w:rPr>
          <w:rFonts w:ascii="Arial" w:hAnsi="Arial" w:cs="Arial"/>
          <w:color w:val="000000" w:themeColor="text1"/>
        </w:rPr>
        <w:t>Information Governance</w:t>
      </w:r>
      <w:r w:rsidRPr="00637C1C">
        <w:rPr>
          <w:rFonts w:ascii="Arial" w:hAnsi="Arial" w:cs="Arial"/>
          <w:color w:val="000000" w:themeColor="text1"/>
        </w:rPr>
        <w:t xml:space="preserve"> team</w:t>
      </w:r>
    </w:p>
    <w:p w14:paraId="5D76F1EB" w14:textId="77777777" w:rsidR="00556DD4" w:rsidRPr="00637C1C" w:rsidRDefault="00556DD4" w:rsidP="00044C2A">
      <w:pPr>
        <w:pStyle w:val="Heading1"/>
        <w:rPr>
          <w:rFonts w:ascii="Arial" w:hAnsi="Arial" w:cs="Arial"/>
          <w:b/>
          <w:bCs/>
          <w:color w:val="3F0065"/>
          <w:sz w:val="24"/>
          <w:szCs w:val="24"/>
        </w:rPr>
      </w:pPr>
      <w:bookmarkStart w:id="22" w:name="_Toc206086691"/>
      <w:r w:rsidRPr="00637C1C">
        <w:rPr>
          <w:rFonts w:ascii="Arial" w:hAnsi="Arial" w:cs="Arial"/>
          <w:b/>
          <w:bCs/>
          <w:color w:val="3F0065"/>
          <w:sz w:val="24"/>
          <w:szCs w:val="24"/>
        </w:rPr>
        <w:t>8.0 Right of Appeal</w:t>
      </w:r>
      <w:bookmarkEnd w:id="22"/>
      <w:r w:rsidRPr="00637C1C">
        <w:rPr>
          <w:rFonts w:ascii="Arial" w:hAnsi="Arial" w:cs="Arial"/>
          <w:b/>
          <w:bCs/>
          <w:color w:val="3F0065"/>
          <w:sz w:val="24"/>
          <w:szCs w:val="24"/>
        </w:rPr>
        <w:t xml:space="preserve"> </w:t>
      </w:r>
    </w:p>
    <w:p w14:paraId="240759C0" w14:textId="77777777" w:rsidR="00556DD4" w:rsidRPr="00637C1C" w:rsidRDefault="00556DD4" w:rsidP="00004B89">
      <w:pPr>
        <w:spacing w:after="0" w:line="240" w:lineRule="auto"/>
        <w:rPr>
          <w:rFonts w:ascii="Arial" w:hAnsi="Arial" w:cs="Arial"/>
          <w:color w:val="000000" w:themeColor="text1"/>
        </w:rPr>
      </w:pPr>
      <w:r w:rsidRPr="00637C1C">
        <w:rPr>
          <w:rFonts w:ascii="Arial" w:hAnsi="Arial" w:cs="Arial"/>
          <w:color w:val="000000" w:themeColor="text1"/>
        </w:rPr>
        <w:t xml:space="preserve">8.1 A requestor has the right of appeal if they feel that their request has not been dealt with in a timely manner, if they consider that all relevant information has not been supplied, or they have been refused a request for which they wish to challenge. </w:t>
      </w:r>
    </w:p>
    <w:p w14:paraId="6F844942" w14:textId="77777777" w:rsidR="00004B89" w:rsidRPr="00637C1C" w:rsidRDefault="00004B89" w:rsidP="00004B89">
      <w:pPr>
        <w:spacing w:after="0" w:line="240" w:lineRule="auto"/>
        <w:rPr>
          <w:rFonts w:ascii="Arial" w:hAnsi="Arial" w:cs="Arial"/>
          <w:color w:val="000000" w:themeColor="text1"/>
        </w:rPr>
      </w:pPr>
    </w:p>
    <w:p w14:paraId="418D369A" w14:textId="006E2851" w:rsidR="00556DD4" w:rsidRPr="00637C1C" w:rsidRDefault="00556DD4" w:rsidP="00004B89">
      <w:pPr>
        <w:spacing w:after="0" w:line="240" w:lineRule="auto"/>
        <w:rPr>
          <w:rFonts w:ascii="Arial" w:hAnsi="Arial" w:cs="Arial"/>
          <w:color w:val="000000" w:themeColor="text1"/>
        </w:rPr>
      </w:pPr>
      <w:r w:rsidRPr="00637C1C">
        <w:rPr>
          <w:rFonts w:ascii="Arial" w:hAnsi="Arial" w:cs="Arial"/>
          <w:color w:val="000000" w:themeColor="text1"/>
        </w:rPr>
        <w:t xml:space="preserve">8.2 An </w:t>
      </w:r>
      <w:r w:rsidR="00E01CAC" w:rsidRPr="00637C1C">
        <w:rPr>
          <w:rFonts w:ascii="Arial" w:hAnsi="Arial" w:cs="Arial"/>
          <w:color w:val="000000" w:themeColor="text1"/>
        </w:rPr>
        <w:t>I</w:t>
      </w:r>
      <w:r w:rsidRPr="00637C1C">
        <w:rPr>
          <w:rFonts w:ascii="Arial" w:hAnsi="Arial" w:cs="Arial"/>
          <w:color w:val="000000" w:themeColor="text1"/>
        </w:rPr>
        <w:t xml:space="preserve">nternal </w:t>
      </w:r>
      <w:r w:rsidR="00E01CAC" w:rsidRPr="00637C1C">
        <w:rPr>
          <w:rFonts w:ascii="Arial" w:hAnsi="Arial" w:cs="Arial"/>
          <w:color w:val="000000" w:themeColor="text1"/>
        </w:rPr>
        <w:t>R</w:t>
      </w:r>
      <w:r w:rsidRPr="00637C1C">
        <w:rPr>
          <w:rFonts w:ascii="Arial" w:hAnsi="Arial" w:cs="Arial"/>
          <w:color w:val="000000" w:themeColor="text1"/>
        </w:rPr>
        <w:t xml:space="preserve">eview will be conducted by </w:t>
      </w:r>
      <w:r w:rsidR="005D60ED" w:rsidRPr="00637C1C">
        <w:rPr>
          <w:rFonts w:ascii="Arial" w:hAnsi="Arial" w:cs="Arial"/>
          <w:color w:val="000000" w:themeColor="text1"/>
        </w:rPr>
        <w:t>a senior member of the Information Governance team</w:t>
      </w:r>
      <w:r w:rsidRPr="00637C1C">
        <w:rPr>
          <w:rFonts w:ascii="Arial" w:hAnsi="Arial" w:cs="Arial"/>
          <w:color w:val="000000" w:themeColor="text1"/>
        </w:rPr>
        <w:t xml:space="preserve"> within 20 </w:t>
      </w:r>
      <w:r w:rsidR="005D60ED" w:rsidRPr="00637C1C">
        <w:rPr>
          <w:rFonts w:ascii="Arial" w:hAnsi="Arial" w:cs="Arial"/>
          <w:color w:val="000000" w:themeColor="text1"/>
        </w:rPr>
        <w:t xml:space="preserve">working </w:t>
      </w:r>
      <w:r w:rsidRPr="00637C1C">
        <w:rPr>
          <w:rFonts w:ascii="Arial" w:hAnsi="Arial" w:cs="Arial"/>
          <w:color w:val="000000" w:themeColor="text1"/>
        </w:rPr>
        <w:t xml:space="preserve">days of receiving an appeal. </w:t>
      </w:r>
      <w:r w:rsidR="00805B5A" w:rsidRPr="00637C1C">
        <w:rPr>
          <w:rFonts w:ascii="Arial" w:hAnsi="Arial" w:cs="Arial"/>
          <w:color w:val="000000" w:themeColor="text1"/>
        </w:rPr>
        <w:t>The member of staff carrying out the review will be different from, and senior to, the original decision-maker.</w:t>
      </w:r>
    </w:p>
    <w:p w14:paraId="26DB2ACB" w14:textId="77777777" w:rsidR="00004B89" w:rsidRPr="00637C1C" w:rsidRDefault="00004B89" w:rsidP="00004B89">
      <w:pPr>
        <w:spacing w:after="0" w:line="240" w:lineRule="auto"/>
        <w:rPr>
          <w:rFonts w:ascii="Arial" w:hAnsi="Arial" w:cs="Arial"/>
          <w:color w:val="000000" w:themeColor="text1"/>
        </w:rPr>
      </w:pPr>
    </w:p>
    <w:p w14:paraId="4D014843" w14:textId="1D0D6E6A" w:rsidR="00556DD4" w:rsidRPr="00637C1C" w:rsidRDefault="00556DD4" w:rsidP="00004B89">
      <w:pPr>
        <w:spacing w:after="0" w:line="240" w:lineRule="auto"/>
        <w:rPr>
          <w:rFonts w:ascii="Arial" w:hAnsi="Arial" w:cs="Arial"/>
          <w:color w:val="000000" w:themeColor="text1"/>
        </w:rPr>
      </w:pPr>
      <w:r w:rsidRPr="00637C1C">
        <w:rPr>
          <w:rFonts w:ascii="Arial" w:hAnsi="Arial" w:cs="Arial"/>
          <w:color w:val="000000" w:themeColor="text1"/>
        </w:rPr>
        <w:t xml:space="preserve">8.3 If the requestor is still not satisfied with the outcome of an appeal, they can </w:t>
      </w:r>
      <w:r w:rsidR="00805B5A" w:rsidRPr="00637C1C">
        <w:rPr>
          <w:rFonts w:ascii="Arial" w:hAnsi="Arial" w:cs="Arial"/>
          <w:color w:val="000000" w:themeColor="text1"/>
        </w:rPr>
        <w:t>make a complaint to the Information Commissioner</w:t>
      </w:r>
      <w:r w:rsidR="00E01CAC" w:rsidRPr="00637C1C">
        <w:rPr>
          <w:rFonts w:ascii="Arial" w:hAnsi="Arial" w:cs="Arial"/>
          <w:color w:val="000000" w:themeColor="text1"/>
        </w:rPr>
        <w:t xml:space="preserve"> the details of whom will be provided to the requester in the Internal Review response.</w:t>
      </w:r>
    </w:p>
    <w:p w14:paraId="5EF874AF" w14:textId="77777777" w:rsidR="00556DD4" w:rsidRPr="00637C1C" w:rsidRDefault="00556DD4" w:rsidP="00044C2A">
      <w:pPr>
        <w:pStyle w:val="Heading1"/>
        <w:rPr>
          <w:rFonts w:ascii="Arial" w:hAnsi="Arial" w:cs="Arial"/>
          <w:b/>
          <w:bCs/>
          <w:color w:val="3F0065"/>
          <w:sz w:val="24"/>
          <w:szCs w:val="24"/>
        </w:rPr>
      </w:pPr>
      <w:bookmarkStart w:id="23" w:name="_Toc206086692"/>
      <w:r w:rsidRPr="00637C1C">
        <w:rPr>
          <w:rFonts w:ascii="Arial" w:hAnsi="Arial" w:cs="Arial"/>
          <w:b/>
          <w:bCs/>
          <w:color w:val="3F0065"/>
          <w:sz w:val="24"/>
          <w:szCs w:val="24"/>
        </w:rPr>
        <w:t>9.0 Re-use of Public Sector Information</w:t>
      </w:r>
      <w:bookmarkEnd w:id="23"/>
      <w:r w:rsidRPr="00637C1C">
        <w:rPr>
          <w:rFonts w:ascii="Arial" w:hAnsi="Arial" w:cs="Arial"/>
          <w:b/>
          <w:bCs/>
          <w:color w:val="3F0065"/>
          <w:sz w:val="24"/>
          <w:szCs w:val="24"/>
        </w:rPr>
        <w:t xml:space="preserve"> </w:t>
      </w:r>
    </w:p>
    <w:p w14:paraId="53D14166" w14:textId="77777777" w:rsidR="00556DD4" w:rsidRPr="00637C1C" w:rsidRDefault="00556DD4" w:rsidP="00004B89">
      <w:pPr>
        <w:spacing w:after="0" w:line="240" w:lineRule="auto"/>
        <w:rPr>
          <w:rFonts w:ascii="Arial" w:hAnsi="Arial" w:cs="Arial"/>
          <w:color w:val="000000" w:themeColor="text1"/>
        </w:rPr>
      </w:pPr>
      <w:r w:rsidRPr="00637C1C">
        <w:rPr>
          <w:rFonts w:ascii="Arial" w:hAnsi="Arial" w:cs="Arial"/>
          <w:color w:val="000000" w:themeColor="text1"/>
        </w:rPr>
        <w:t>9.1 From time-to-time, requests are made to the Council to re-use information provided under the FOIA, for example, for commercial, research or publicity use. This raises copyright and licensing issues which would generally require specific permission by the copyright owner.</w:t>
      </w:r>
    </w:p>
    <w:p w14:paraId="6C92A988" w14:textId="77777777" w:rsidR="00004B89" w:rsidRPr="00637C1C" w:rsidRDefault="00004B89" w:rsidP="00004B89">
      <w:pPr>
        <w:spacing w:after="0" w:line="240" w:lineRule="auto"/>
        <w:rPr>
          <w:rFonts w:ascii="Arial" w:hAnsi="Arial" w:cs="Arial"/>
          <w:color w:val="000000" w:themeColor="text1"/>
        </w:rPr>
      </w:pPr>
    </w:p>
    <w:p w14:paraId="79E802DC" w14:textId="77777777" w:rsidR="00556DD4" w:rsidRPr="00637C1C" w:rsidRDefault="00556DD4" w:rsidP="00004B89">
      <w:pPr>
        <w:spacing w:after="0" w:line="240" w:lineRule="auto"/>
        <w:rPr>
          <w:rFonts w:ascii="Arial" w:hAnsi="Arial" w:cs="Arial"/>
          <w:color w:val="000000" w:themeColor="text1"/>
        </w:rPr>
      </w:pPr>
      <w:r w:rsidRPr="00637C1C">
        <w:rPr>
          <w:rFonts w:ascii="Arial" w:hAnsi="Arial" w:cs="Arial"/>
          <w:color w:val="000000" w:themeColor="text1"/>
        </w:rPr>
        <w:t xml:space="preserve">9.2 Although the FOIA provides access rights to information, it confers no rights whatsoever to a requestor as to the subsequent use of information. Should a requestor wish to use information that extends beyond their individual use, they are bound by conditions of the copyright owner. </w:t>
      </w:r>
    </w:p>
    <w:p w14:paraId="02B9787F" w14:textId="77777777" w:rsidR="00004B89" w:rsidRPr="00637C1C" w:rsidRDefault="00004B89" w:rsidP="00004B89">
      <w:pPr>
        <w:spacing w:after="0" w:line="240" w:lineRule="auto"/>
        <w:rPr>
          <w:rFonts w:ascii="Arial" w:hAnsi="Arial" w:cs="Arial"/>
          <w:color w:val="000000" w:themeColor="text1"/>
        </w:rPr>
      </w:pPr>
    </w:p>
    <w:p w14:paraId="495E2838" w14:textId="77777777" w:rsidR="00556DD4" w:rsidRPr="00D83C18" w:rsidRDefault="00556DD4" w:rsidP="00004B89">
      <w:pPr>
        <w:spacing w:after="0" w:line="240" w:lineRule="auto"/>
        <w:rPr>
          <w:rFonts w:ascii="Arial" w:hAnsi="Arial" w:cs="Arial"/>
          <w:color w:val="000000" w:themeColor="text1"/>
        </w:rPr>
      </w:pPr>
      <w:r w:rsidRPr="00D83C18">
        <w:rPr>
          <w:rFonts w:ascii="Arial" w:hAnsi="Arial" w:cs="Arial"/>
          <w:color w:val="000000" w:themeColor="text1"/>
        </w:rPr>
        <w:lastRenderedPageBreak/>
        <w:t xml:space="preserve">9.3 Unless otherwise stated, the copyright owner is the Council. In addition, the Council must have due regard to information it holds, for example, in public registers where company and sole details may be properly disclosed under a FOI request. </w:t>
      </w:r>
    </w:p>
    <w:p w14:paraId="43DE28A2" w14:textId="77777777" w:rsidR="00004B89" w:rsidRPr="00D83C18" w:rsidRDefault="00004B89" w:rsidP="00004B89">
      <w:pPr>
        <w:spacing w:after="0" w:line="240" w:lineRule="auto"/>
        <w:rPr>
          <w:rFonts w:ascii="Arial" w:hAnsi="Arial" w:cs="Arial"/>
          <w:color w:val="000000" w:themeColor="text1"/>
        </w:rPr>
      </w:pPr>
    </w:p>
    <w:p w14:paraId="12128C9E" w14:textId="77777777" w:rsidR="00556DD4" w:rsidRPr="00D83C18" w:rsidRDefault="00556DD4" w:rsidP="00004B89">
      <w:pPr>
        <w:spacing w:after="0" w:line="240" w:lineRule="auto"/>
        <w:rPr>
          <w:rFonts w:ascii="Arial" w:hAnsi="Arial" w:cs="Arial"/>
          <w:color w:val="000000" w:themeColor="text1"/>
        </w:rPr>
      </w:pPr>
      <w:r w:rsidRPr="00D83C18">
        <w:rPr>
          <w:rFonts w:ascii="Arial" w:hAnsi="Arial" w:cs="Arial"/>
          <w:color w:val="000000" w:themeColor="text1"/>
        </w:rPr>
        <w:t xml:space="preserve">9.4 However most information is capable of being re-used under an Open Government Licence (OGL). There are exemptions to what type and how information can be used, and it places obligations on a requestor on how they use the information. </w:t>
      </w:r>
    </w:p>
    <w:p w14:paraId="1F595FFA" w14:textId="77777777" w:rsidR="00004B89" w:rsidRPr="00D83C18" w:rsidRDefault="00004B89" w:rsidP="00004B89">
      <w:pPr>
        <w:spacing w:after="0" w:line="240" w:lineRule="auto"/>
        <w:rPr>
          <w:rFonts w:ascii="Arial" w:hAnsi="Arial" w:cs="Arial"/>
          <w:color w:val="000000" w:themeColor="text1"/>
        </w:rPr>
      </w:pPr>
    </w:p>
    <w:p w14:paraId="64638F4F" w14:textId="3C39D7A4" w:rsidR="00556DD4" w:rsidRPr="00D83C18" w:rsidRDefault="00556DD4" w:rsidP="00004B89">
      <w:pPr>
        <w:spacing w:after="0" w:line="240" w:lineRule="auto"/>
        <w:rPr>
          <w:rFonts w:ascii="Arial" w:hAnsi="Arial" w:cs="Arial"/>
          <w:color w:val="000000" w:themeColor="text1"/>
        </w:rPr>
      </w:pPr>
      <w:r w:rsidRPr="00D83C18">
        <w:rPr>
          <w:rFonts w:ascii="Arial" w:hAnsi="Arial" w:cs="Arial"/>
          <w:color w:val="000000" w:themeColor="text1"/>
        </w:rPr>
        <w:t>9.5 If a requestor wishes to re-use Council information, they should be referred to the Details of the Licence when contacting the Council and provide reasons why and how they wish to apply the OGL. The advice of Legal Services should also be obtained before granting the re-use of the information.</w:t>
      </w:r>
    </w:p>
    <w:p w14:paraId="21415677" w14:textId="77777777" w:rsidR="008E62E9" w:rsidRPr="00637C1C" w:rsidRDefault="008E62E9" w:rsidP="00044C2A">
      <w:pPr>
        <w:pStyle w:val="Heading1"/>
        <w:rPr>
          <w:rFonts w:ascii="Arial" w:hAnsi="Arial" w:cs="Arial"/>
          <w:b/>
          <w:bCs/>
          <w:color w:val="3F0065"/>
          <w:sz w:val="24"/>
          <w:szCs w:val="24"/>
        </w:rPr>
      </w:pPr>
      <w:bookmarkStart w:id="24" w:name="_Toc206086693"/>
      <w:r w:rsidRPr="00637C1C">
        <w:rPr>
          <w:rFonts w:ascii="Arial" w:hAnsi="Arial" w:cs="Arial"/>
          <w:b/>
          <w:bCs/>
          <w:color w:val="3F0065"/>
          <w:sz w:val="24"/>
          <w:szCs w:val="24"/>
        </w:rPr>
        <w:t>10.0 Disposal and Destruction of Information</w:t>
      </w:r>
      <w:bookmarkEnd w:id="24"/>
    </w:p>
    <w:p w14:paraId="3648FE60" w14:textId="77777777" w:rsidR="008E62E9" w:rsidRPr="00D83C18" w:rsidRDefault="008E62E9" w:rsidP="00004B89">
      <w:pPr>
        <w:spacing w:after="0" w:line="240" w:lineRule="auto"/>
        <w:rPr>
          <w:rFonts w:ascii="Arial" w:hAnsi="Arial" w:cs="Arial"/>
          <w:color w:val="000000" w:themeColor="text1"/>
        </w:rPr>
      </w:pPr>
      <w:r w:rsidRPr="00D83C18">
        <w:rPr>
          <w:rFonts w:ascii="Arial" w:hAnsi="Arial" w:cs="Arial"/>
          <w:color w:val="000000" w:themeColor="text1"/>
        </w:rPr>
        <w:t>10.1 The FOIA only applies to information that a public body holds. Where information has been disposed under local procedures as it is no longer required, there is nothing to prevent this occurring as part of the Council’s records management responsibilities.</w:t>
      </w:r>
    </w:p>
    <w:p w14:paraId="1C18419D" w14:textId="77777777" w:rsidR="00004B89" w:rsidRPr="00D83C18" w:rsidRDefault="00004B89" w:rsidP="00004B89">
      <w:pPr>
        <w:spacing w:after="0" w:line="240" w:lineRule="auto"/>
        <w:rPr>
          <w:rFonts w:ascii="Arial" w:hAnsi="Arial" w:cs="Arial"/>
          <w:color w:val="000000" w:themeColor="text1"/>
        </w:rPr>
      </w:pPr>
    </w:p>
    <w:p w14:paraId="1DA39A6B" w14:textId="27519AD3" w:rsidR="00556DD4" w:rsidRPr="00D83C18" w:rsidRDefault="008E62E9" w:rsidP="00004B89">
      <w:pPr>
        <w:spacing w:after="0" w:line="240" w:lineRule="auto"/>
        <w:rPr>
          <w:rFonts w:ascii="Arial" w:hAnsi="Arial" w:cs="Arial"/>
          <w:color w:val="000000" w:themeColor="text1"/>
        </w:rPr>
      </w:pPr>
      <w:r w:rsidRPr="00D83C18">
        <w:rPr>
          <w:rFonts w:ascii="Arial" w:hAnsi="Arial" w:cs="Arial"/>
          <w:color w:val="000000" w:themeColor="text1"/>
        </w:rPr>
        <w:t xml:space="preserve">10.2 However, it is </w:t>
      </w:r>
      <w:r w:rsidR="00D342F4" w:rsidRPr="00D83C18">
        <w:rPr>
          <w:rFonts w:ascii="Arial" w:hAnsi="Arial" w:cs="Arial"/>
          <w:color w:val="000000" w:themeColor="text1"/>
        </w:rPr>
        <w:t xml:space="preserve">an offence </w:t>
      </w:r>
      <w:r w:rsidRPr="00D83C18">
        <w:rPr>
          <w:rFonts w:ascii="Arial" w:hAnsi="Arial" w:cs="Arial"/>
          <w:color w:val="000000" w:themeColor="text1"/>
        </w:rPr>
        <w:t xml:space="preserve">under Section 77 of the FOIA to wilfully destroy or alter any original documents </w:t>
      </w:r>
      <w:proofErr w:type="gramStart"/>
      <w:r w:rsidRPr="00D83C18">
        <w:rPr>
          <w:rFonts w:ascii="Arial" w:hAnsi="Arial" w:cs="Arial"/>
          <w:color w:val="000000" w:themeColor="text1"/>
        </w:rPr>
        <w:t>in order to</w:t>
      </w:r>
      <w:proofErr w:type="gramEnd"/>
      <w:r w:rsidRPr="00D83C18">
        <w:rPr>
          <w:rFonts w:ascii="Arial" w:hAnsi="Arial" w:cs="Arial"/>
          <w:color w:val="000000" w:themeColor="text1"/>
        </w:rPr>
        <w:t xml:space="preserve"> avoid releasing information</w:t>
      </w:r>
    </w:p>
    <w:p w14:paraId="4DD3AF6D" w14:textId="77777777" w:rsidR="00004B89" w:rsidRPr="00D83C18" w:rsidRDefault="00004B89" w:rsidP="00004B89">
      <w:pPr>
        <w:spacing w:after="0" w:line="240" w:lineRule="auto"/>
        <w:rPr>
          <w:rFonts w:ascii="Arial" w:hAnsi="Arial" w:cs="Arial"/>
          <w:color w:val="000000" w:themeColor="text1"/>
        </w:rPr>
      </w:pPr>
    </w:p>
    <w:p w14:paraId="63A68A8B" w14:textId="77777777" w:rsidR="008E62E9" w:rsidRPr="00D83C18" w:rsidRDefault="008E62E9" w:rsidP="00004B89">
      <w:pPr>
        <w:spacing w:after="0" w:line="240" w:lineRule="auto"/>
        <w:rPr>
          <w:rFonts w:ascii="Arial" w:hAnsi="Arial" w:cs="Arial"/>
          <w:color w:val="000000" w:themeColor="text1"/>
        </w:rPr>
      </w:pPr>
      <w:r w:rsidRPr="00D83C18">
        <w:rPr>
          <w:rFonts w:ascii="Arial" w:hAnsi="Arial" w:cs="Arial"/>
          <w:color w:val="000000" w:themeColor="text1"/>
        </w:rPr>
        <w:t xml:space="preserve">10.3 It is important to note that it is the individual that is responsible in these instances and not the Council; the offence carries a fine of up to £5,000. </w:t>
      </w:r>
    </w:p>
    <w:p w14:paraId="3DD6F756" w14:textId="77777777" w:rsidR="00004B89" w:rsidRPr="00D83C18" w:rsidRDefault="00004B89" w:rsidP="00004B89">
      <w:pPr>
        <w:spacing w:after="0" w:line="240" w:lineRule="auto"/>
        <w:rPr>
          <w:rFonts w:ascii="Arial" w:hAnsi="Arial" w:cs="Arial"/>
          <w:color w:val="000000" w:themeColor="text1"/>
        </w:rPr>
      </w:pPr>
    </w:p>
    <w:p w14:paraId="2D5BD536" w14:textId="06897DAA" w:rsidR="00556DD4" w:rsidRPr="00D83C18" w:rsidRDefault="008E62E9" w:rsidP="00004B89">
      <w:pPr>
        <w:spacing w:after="0" w:line="240" w:lineRule="auto"/>
        <w:rPr>
          <w:rFonts w:ascii="Arial" w:hAnsi="Arial" w:cs="Arial"/>
          <w:color w:val="000000" w:themeColor="text1"/>
        </w:rPr>
      </w:pPr>
      <w:r w:rsidRPr="00D83C18">
        <w:rPr>
          <w:rFonts w:ascii="Arial" w:hAnsi="Arial" w:cs="Arial"/>
          <w:color w:val="000000" w:themeColor="text1"/>
        </w:rPr>
        <w:t>10.4 Anyone found guilty of this offence, will be subject to the Council’s Disciplinary Procedure.</w:t>
      </w:r>
    </w:p>
    <w:p w14:paraId="7D5CB1FB" w14:textId="77777777" w:rsidR="00A31612" w:rsidRPr="00637C1C" w:rsidRDefault="00A31612" w:rsidP="00044C2A">
      <w:pPr>
        <w:pStyle w:val="Heading1"/>
        <w:rPr>
          <w:rFonts w:ascii="Arial" w:hAnsi="Arial" w:cs="Arial"/>
          <w:b/>
          <w:bCs/>
          <w:color w:val="3F0065"/>
          <w:sz w:val="24"/>
          <w:szCs w:val="24"/>
        </w:rPr>
      </w:pPr>
      <w:bookmarkStart w:id="25" w:name="_Toc206086694"/>
      <w:r w:rsidRPr="00637C1C">
        <w:rPr>
          <w:rStyle w:val="Heading1Char"/>
          <w:rFonts w:ascii="Arial" w:hAnsi="Arial" w:cs="Arial"/>
          <w:b/>
          <w:bCs/>
          <w:color w:val="3F0065"/>
          <w:sz w:val="24"/>
          <w:szCs w:val="24"/>
        </w:rPr>
        <w:t>11.0 Publication Scheme</w:t>
      </w:r>
      <w:bookmarkEnd w:id="25"/>
      <w:r w:rsidRPr="00637C1C">
        <w:rPr>
          <w:rFonts w:ascii="Arial" w:hAnsi="Arial" w:cs="Arial"/>
          <w:b/>
          <w:bCs/>
          <w:color w:val="3F0065"/>
          <w:sz w:val="24"/>
          <w:szCs w:val="24"/>
        </w:rPr>
        <w:t xml:space="preserve"> </w:t>
      </w:r>
    </w:p>
    <w:p w14:paraId="3AB742A8" w14:textId="39F548EE" w:rsidR="0068232E" w:rsidRPr="00637C1C" w:rsidRDefault="00A31612" w:rsidP="00D342F4">
      <w:pPr>
        <w:spacing w:after="0" w:line="240" w:lineRule="auto"/>
        <w:rPr>
          <w:rFonts w:ascii="Arial" w:hAnsi="Arial" w:cs="Arial"/>
          <w:color w:val="000000" w:themeColor="text1"/>
        </w:rPr>
      </w:pPr>
      <w:r w:rsidRPr="00637C1C">
        <w:rPr>
          <w:rFonts w:ascii="Arial" w:hAnsi="Arial" w:cs="Arial"/>
          <w:color w:val="000000" w:themeColor="text1"/>
        </w:rPr>
        <w:t xml:space="preserve">11.1 The FOIA requires that the Council’s adopts the ICO’s Model Publication Scheme. </w:t>
      </w:r>
    </w:p>
    <w:p w14:paraId="2F94422E" w14:textId="77777777" w:rsidR="00004B89" w:rsidRPr="00637C1C" w:rsidRDefault="00004B89" w:rsidP="00004B89">
      <w:pPr>
        <w:spacing w:after="0" w:line="240" w:lineRule="auto"/>
        <w:ind w:left="306" w:right="1088" w:hanging="153"/>
        <w:rPr>
          <w:rFonts w:ascii="Arial" w:hAnsi="Arial" w:cs="Arial"/>
          <w:color w:val="000000" w:themeColor="text1"/>
        </w:rPr>
      </w:pPr>
    </w:p>
    <w:p w14:paraId="3E097F0A" w14:textId="11FBA63C" w:rsidR="00556DD4" w:rsidRPr="00637C1C" w:rsidRDefault="00004B89" w:rsidP="00004B89">
      <w:pPr>
        <w:spacing w:after="0" w:line="240" w:lineRule="auto"/>
        <w:rPr>
          <w:rFonts w:ascii="Arial" w:hAnsi="Arial" w:cs="Arial"/>
          <w:color w:val="000000" w:themeColor="text1"/>
        </w:rPr>
      </w:pPr>
      <w:r w:rsidRPr="00637C1C">
        <w:rPr>
          <w:rFonts w:ascii="Arial" w:hAnsi="Arial" w:cs="Arial"/>
          <w:color w:val="000000" w:themeColor="text1"/>
        </w:rPr>
        <w:t xml:space="preserve">11.2 </w:t>
      </w:r>
      <w:r w:rsidR="00A31612" w:rsidRPr="00637C1C">
        <w:rPr>
          <w:rFonts w:ascii="Arial" w:hAnsi="Arial" w:cs="Arial"/>
          <w:color w:val="000000" w:themeColor="text1"/>
        </w:rPr>
        <w:t xml:space="preserve">The aim of the Scheme is to set out what information is automatically or routinely published by the Council. This is to ensure that as much information as possible which may be of interest to the Public, is available without the need for specific requests to be made. The </w:t>
      </w:r>
      <w:hyperlink r:id="rId8" w:history="1">
        <w:r w:rsidR="00A31612" w:rsidRPr="00637C1C">
          <w:rPr>
            <w:rStyle w:val="Hyperlink"/>
            <w:rFonts w:ascii="Arial" w:hAnsi="Arial" w:cs="Arial"/>
            <w:color w:val="000000" w:themeColor="text1"/>
          </w:rPr>
          <w:t xml:space="preserve">Council's </w:t>
        </w:r>
        <w:r w:rsidR="0068232E" w:rsidRPr="00637C1C">
          <w:rPr>
            <w:rStyle w:val="Hyperlink"/>
            <w:rFonts w:ascii="Arial" w:hAnsi="Arial" w:cs="Arial"/>
            <w:color w:val="000000" w:themeColor="text1"/>
          </w:rPr>
          <w:t xml:space="preserve">Publication </w:t>
        </w:r>
        <w:r w:rsidR="00A31612" w:rsidRPr="00637C1C">
          <w:rPr>
            <w:rStyle w:val="Hyperlink"/>
            <w:rFonts w:ascii="Arial" w:hAnsi="Arial" w:cs="Arial"/>
            <w:color w:val="000000" w:themeColor="text1"/>
          </w:rPr>
          <w:t>Scheme</w:t>
        </w:r>
      </w:hyperlink>
      <w:r w:rsidR="00A31612" w:rsidRPr="00637C1C">
        <w:rPr>
          <w:rFonts w:ascii="Arial" w:hAnsi="Arial" w:cs="Arial"/>
          <w:color w:val="000000" w:themeColor="text1"/>
        </w:rPr>
        <w:t xml:space="preserve"> is available on its website.</w:t>
      </w:r>
    </w:p>
    <w:p w14:paraId="363455D1" w14:textId="77777777" w:rsidR="00DD0429" w:rsidRPr="00637C1C" w:rsidRDefault="00DD0429" w:rsidP="007A6D28">
      <w:pPr>
        <w:pStyle w:val="Heading1"/>
        <w:spacing w:after="0" w:line="240" w:lineRule="auto"/>
        <w:rPr>
          <w:rFonts w:ascii="Arial" w:hAnsi="Arial" w:cs="Arial"/>
          <w:b/>
          <w:bCs/>
          <w:color w:val="3F0065"/>
          <w:sz w:val="24"/>
          <w:szCs w:val="24"/>
        </w:rPr>
      </w:pPr>
      <w:bookmarkStart w:id="26" w:name="_Toc206086695"/>
      <w:r w:rsidRPr="00637C1C">
        <w:rPr>
          <w:rStyle w:val="Heading1Char"/>
          <w:rFonts w:ascii="Arial" w:hAnsi="Arial" w:cs="Arial"/>
          <w:b/>
          <w:bCs/>
          <w:color w:val="3F0065"/>
          <w:sz w:val="24"/>
          <w:szCs w:val="24"/>
        </w:rPr>
        <w:t>12.0 Retention Periods for FOIA Relate</w:t>
      </w:r>
      <w:r w:rsidRPr="00637C1C">
        <w:rPr>
          <w:rFonts w:ascii="Arial" w:hAnsi="Arial" w:cs="Arial"/>
          <w:b/>
          <w:bCs/>
          <w:color w:val="3F0065"/>
          <w:sz w:val="24"/>
          <w:szCs w:val="24"/>
        </w:rPr>
        <w:t>d Documents</w:t>
      </w:r>
      <w:bookmarkEnd w:id="26"/>
      <w:r w:rsidRPr="00637C1C">
        <w:rPr>
          <w:rFonts w:ascii="Arial" w:hAnsi="Arial" w:cs="Arial"/>
          <w:b/>
          <w:bCs/>
          <w:color w:val="3F0065"/>
          <w:sz w:val="24"/>
          <w:szCs w:val="24"/>
        </w:rPr>
        <w:t xml:space="preserve"> </w:t>
      </w:r>
    </w:p>
    <w:p w14:paraId="20704C7F" w14:textId="7F1F92F6" w:rsidR="0032642D" w:rsidRPr="00637C1C" w:rsidRDefault="00DD0429" w:rsidP="00C47F9E">
      <w:pPr>
        <w:spacing w:after="0" w:line="240" w:lineRule="auto"/>
        <w:rPr>
          <w:rFonts w:ascii="Arial" w:hAnsi="Arial" w:cs="Arial"/>
          <w:color w:val="000000" w:themeColor="text1"/>
        </w:rPr>
      </w:pPr>
      <w:r w:rsidRPr="00637C1C">
        <w:rPr>
          <w:rFonts w:ascii="Arial" w:hAnsi="Arial" w:cs="Arial"/>
          <w:color w:val="000000" w:themeColor="text1"/>
        </w:rPr>
        <w:t xml:space="preserve">12.1 </w:t>
      </w:r>
      <w:r w:rsidR="00934FE5" w:rsidRPr="00637C1C">
        <w:rPr>
          <w:rFonts w:ascii="Arial" w:hAnsi="Arial" w:cs="Arial"/>
          <w:color w:val="000000" w:themeColor="text1"/>
        </w:rPr>
        <w:t xml:space="preserve">Retention of FOIA and EIR documentation </w:t>
      </w:r>
      <w:r w:rsidR="001C0B8A" w:rsidRPr="00637C1C">
        <w:rPr>
          <w:rFonts w:ascii="Arial" w:hAnsi="Arial" w:cs="Arial"/>
          <w:color w:val="000000" w:themeColor="text1"/>
        </w:rPr>
        <w:t>is as outlined in the Corporate Retention Schedule available on the Council website.</w:t>
      </w:r>
    </w:p>
    <w:p w14:paraId="390F0940" w14:textId="03C1234B" w:rsidR="00852E16" w:rsidRPr="00637C1C" w:rsidRDefault="00A65158" w:rsidP="00044C2A">
      <w:pPr>
        <w:pStyle w:val="Heading1"/>
        <w:rPr>
          <w:rFonts w:ascii="Arial" w:hAnsi="Arial" w:cs="Arial"/>
          <w:b/>
          <w:bCs/>
          <w:color w:val="3F0065"/>
          <w:sz w:val="24"/>
          <w:szCs w:val="24"/>
        </w:rPr>
      </w:pPr>
      <w:bookmarkStart w:id="27" w:name="_Toc206086696"/>
      <w:r w:rsidRPr="00637C1C">
        <w:rPr>
          <w:rFonts w:ascii="Arial" w:hAnsi="Arial" w:cs="Arial"/>
          <w:b/>
          <w:bCs/>
          <w:color w:val="3F0065"/>
          <w:sz w:val="24"/>
          <w:szCs w:val="24"/>
        </w:rPr>
        <w:t>13</w:t>
      </w:r>
      <w:r w:rsidR="00852E16" w:rsidRPr="00637C1C">
        <w:rPr>
          <w:rFonts w:ascii="Arial" w:hAnsi="Arial" w:cs="Arial"/>
          <w:b/>
          <w:bCs/>
          <w:color w:val="3F0065"/>
          <w:sz w:val="24"/>
          <w:szCs w:val="24"/>
        </w:rPr>
        <w:t>.0 Datasets</w:t>
      </w:r>
      <w:bookmarkEnd w:id="27"/>
      <w:r w:rsidR="00852E16" w:rsidRPr="00637C1C">
        <w:rPr>
          <w:rFonts w:ascii="Arial" w:hAnsi="Arial" w:cs="Arial"/>
          <w:b/>
          <w:bCs/>
          <w:color w:val="3F0065"/>
          <w:sz w:val="24"/>
          <w:szCs w:val="24"/>
        </w:rPr>
        <w:t xml:space="preserve"> </w:t>
      </w:r>
    </w:p>
    <w:p w14:paraId="45C4D104" w14:textId="566C1004" w:rsidR="00852E16" w:rsidRPr="00637C1C" w:rsidRDefault="00A65158" w:rsidP="00004B89">
      <w:pPr>
        <w:spacing w:after="0" w:line="240" w:lineRule="auto"/>
        <w:rPr>
          <w:rFonts w:ascii="Arial" w:hAnsi="Arial" w:cs="Arial"/>
        </w:rPr>
      </w:pPr>
      <w:r w:rsidRPr="00637C1C">
        <w:rPr>
          <w:rFonts w:ascii="Arial" w:hAnsi="Arial" w:cs="Arial"/>
        </w:rPr>
        <w:t>13</w:t>
      </w:r>
      <w:r w:rsidR="00852E16" w:rsidRPr="00637C1C">
        <w:rPr>
          <w:rFonts w:ascii="Arial" w:hAnsi="Arial" w:cs="Arial"/>
        </w:rPr>
        <w:t xml:space="preserve">.1 The Legislation requires that the Council provides certain information in a format that is compatible with industry standards and is capable of being re-used (subject to the OGL as detailed in Section 9, above). </w:t>
      </w:r>
    </w:p>
    <w:p w14:paraId="75E7A8A0" w14:textId="77777777" w:rsidR="00004B89" w:rsidRPr="00637C1C" w:rsidRDefault="00004B89" w:rsidP="00004B89">
      <w:pPr>
        <w:spacing w:after="0" w:line="240" w:lineRule="auto"/>
        <w:rPr>
          <w:rFonts w:ascii="Arial" w:hAnsi="Arial" w:cs="Arial"/>
        </w:rPr>
      </w:pPr>
    </w:p>
    <w:p w14:paraId="2E448900" w14:textId="0AAF5248" w:rsidR="00852E16" w:rsidRPr="00637C1C" w:rsidRDefault="00A65158" w:rsidP="00004B89">
      <w:pPr>
        <w:spacing w:after="0" w:line="240" w:lineRule="auto"/>
        <w:rPr>
          <w:rFonts w:ascii="Arial" w:hAnsi="Arial" w:cs="Arial"/>
        </w:rPr>
      </w:pPr>
      <w:r w:rsidRPr="00637C1C">
        <w:rPr>
          <w:rFonts w:ascii="Arial" w:hAnsi="Arial" w:cs="Arial"/>
        </w:rPr>
        <w:t>13</w:t>
      </w:r>
      <w:r w:rsidR="00852E16" w:rsidRPr="00637C1C">
        <w:rPr>
          <w:rFonts w:ascii="Arial" w:hAnsi="Arial" w:cs="Arial"/>
        </w:rPr>
        <w:t xml:space="preserve">.2 Such information, known as a Dataset, has the following attributes: </w:t>
      </w:r>
    </w:p>
    <w:p w14:paraId="4598B585" w14:textId="77777777" w:rsidR="00004B89" w:rsidRPr="00637C1C" w:rsidRDefault="00004B89" w:rsidP="00004B89">
      <w:pPr>
        <w:spacing w:after="0" w:line="240" w:lineRule="auto"/>
        <w:rPr>
          <w:rFonts w:ascii="Arial" w:hAnsi="Arial" w:cs="Arial"/>
        </w:rPr>
      </w:pPr>
    </w:p>
    <w:p w14:paraId="67011923" w14:textId="6C3EB043" w:rsidR="00852E16" w:rsidRPr="00637C1C" w:rsidRDefault="00852E16" w:rsidP="00004B89">
      <w:pPr>
        <w:pStyle w:val="ListParagraph"/>
        <w:numPr>
          <w:ilvl w:val="0"/>
          <w:numId w:val="21"/>
        </w:numPr>
        <w:spacing w:after="0" w:line="240" w:lineRule="auto"/>
        <w:rPr>
          <w:rFonts w:ascii="Arial" w:hAnsi="Arial" w:cs="Arial"/>
        </w:rPr>
      </w:pPr>
      <w:r w:rsidRPr="00637C1C">
        <w:rPr>
          <w:rFonts w:ascii="Arial" w:hAnsi="Arial" w:cs="Arial"/>
        </w:rPr>
        <w:t>It was collected in connection with the provision of a service.</w:t>
      </w:r>
    </w:p>
    <w:p w14:paraId="7800A1F6" w14:textId="492910FC" w:rsidR="00852E16" w:rsidRPr="00637C1C" w:rsidRDefault="00852E16" w:rsidP="00004B89">
      <w:pPr>
        <w:pStyle w:val="ListParagraph"/>
        <w:numPr>
          <w:ilvl w:val="0"/>
          <w:numId w:val="21"/>
        </w:numPr>
        <w:spacing w:after="0" w:line="240" w:lineRule="auto"/>
        <w:rPr>
          <w:rFonts w:ascii="Arial" w:hAnsi="Arial" w:cs="Arial"/>
        </w:rPr>
      </w:pPr>
      <w:r w:rsidRPr="00637C1C">
        <w:rPr>
          <w:rFonts w:ascii="Arial" w:hAnsi="Arial" w:cs="Arial"/>
        </w:rPr>
        <w:t>It is factual and not the product of interpretation or analysis.</w:t>
      </w:r>
    </w:p>
    <w:p w14:paraId="73D643EC" w14:textId="646C048A" w:rsidR="00852E16" w:rsidRPr="00637C1C" w:rsidRDefault="00852E16" w:rsidP="00004B89">
      <w:pPr>
        <w:pStyle w:val="ListParagraph"/>
        <w:numPr>
          <w:ilvl w:val="0"/>
          <w:numId w:val="21"/>
        </w:numPr>
        <w:spacing w:after="0" w:line="240" w:lineRule="auto"/>
        <w:rPr>
          <w:rFonts w:ascii="Arial" w:hAnsi="Arial" w:cs="Arial"/>
        </w:rPr>
      </w:pPr>
      <w:r w:rsidRPr="00637C1C">
        <w:rPr>
          <w:rFonts w:ascii="Arial" w:hAnsi="Arial" w:cs="Arial"/>
        </w:rPr>
        <w:t xml:space="preserve">Has not been altered or manipulated since it was collected. </w:t>
      </w:r>
    </w:p>
    <w:p w14:paraId="3EB751C9" w14:textId="77777777" w:rsidR="00004B89" w:rsidRPr="00637C1C" w:rsidRDefault="00004B89" w:rsidP="00004B89">
      <w:pPr>
        <w:spacing w:after="0" w:line="240" w:lineRule="auto"/>
        <w:rPr>
          <w:rFonts w:ascii="Arial" w:hAnsi="Arial" w:cs="Arial"/>
        </w:rPr>
      </w:pPr>
    </w:p>
    <w:p w14:paraId="76AFC191" w14:textId="02F44C0F" w:rsidR="00852E16" w:rsidRPr="00637C1C" w:rsidRDefault="00A65158" w:rsidP="00004B89">
      <w:pPr>
        <w:spacing w:after="0" w:line="240" w:lineRule="auto"/>
        <w:rPr>
          <w:rFonts w:ascii="Arial" w:hAnsi="Arial" w:cs="Arial"/>
        </w:rPr>
      </w:pPr>
      <w:r w:rsidRPr="00637C1C">
        <w:rPr>
          <w:rFonts w:ascii="Arial" w:hAnsi="Arial" w:cs="Arial"/>
        </w:rPr>
        <w:t>13</w:t>
      </w:r>
      <w:r w:rsidR="00852E16" w:rsidRPr="00637C1C">
        <w:rPr>
          <w:rFonts w:ascii="Arial" w:hAnsi="Arial" w:cs="Arial"/>
        </w:rPr>
        <w:t xml:space="preserve">.3 There is not a definitive list of what constitutes a Dataset, but examples of the type of information that usually falls into this category are: </w:t>
      </w:r>
    </w:p>
    <w:p w14:paraId="5CC5EC92" w14:textId="77777777" w:rsidR="00004B89" w:rsidRPr="00637C1C" w:rsidRDefault="00004B89" w:rsidP="00004B89">
      <w:pPr>
        <w:spacing w:after="0" w:line="240" w:lineRule="auto"/>
        <w:rPr>
          <w:rFonts w:ascii="Arial" w:hAnsi="Arial" w:cs="Arial"/>
        </w:rPr>
      </w:pPr>
    </w:p>
    <w:p w14:paraId="0B20AFBD" w14:textId="663BE230" w:rsidR="00852E16" w:rsidRPr="00637C1C" w:rsidRDefault="00852E16" w:rsidP="00004B89">
      <w:pPr>
        <w:pStyle w:val="ListParagraph"/>
        <w:numPr>
          <w:ilvl w:val="0"/>
          <w:numId w:val="21"/>
        </w:numPr>
        <w:spacing w:after="0" w:line="240" w:lineRule="auto"/>
        <w:rPr>
          <w:rFonts w:ascii="Arial" w:hAnsi="Arial" w:cs="Arial"/>
        </w:rPr>
      </w:pPr>
      <w:r w:rsidRPr="00637C1C">
        <w:rPr>
          <w:rFonts w:ascii="Arial" w:hAnsi="Arial" w:cs="Arial"/>
        </w:rPr>
        <w:t xml:space="preserve">Property postcodes </w:t>
      </w:r>
    </w:p>
    <w:p w14:paraId="7E944710" w14:textId="3E7EBC0B" w:rsidR="00852E16" w:rsidRPr="00637C1C" w:rsidRDefault="00852E16" w:rsidP="00004B89">
      <w:pPr>
        <w:pStyle w:val="ListParagraph"/>
        <w:numPr>
          <w:ilvl w:val="0"/>
          <w:numId w:val="21"/>
        </w:numPr>
        <w:spacing w:after="0" w:line="240" w:lineRule="auto"/>
        <w:rPr>
          <w:rFonts w:ascii="Arial" w:hAnsi="Arial" w:cs="Arial"/>
        </w:rPr>
      </w:pPr>
      <w:r w:rsidRPr="00637C1C">
        <w:rPr>
          <w:rFonts w:ascii="Arial" w:hAnsi="Arial" w:cs="Arial"/>
        </w:rPr>
        <w:t xml:space="preserve">A list of Council assets </w:t>
      </w:r>
    </w:p>
    <w:p w14:paraId="0ED68C96" w14:textId="094AE50F" w:rsidR="00852E16" w:rsidRPr="00637C1C" w:rsidRDefault="00852E16" w:rsidP="00004B89">
      <w:pPr>
        <w:pStyle w:val="ListParagraph"/>
        <w:numPr>
          <w:ilvl w:val="0"/>
          <w:numId w:val="21"/>
        </w:numPr>
        <w:spacing w:after="0" w:line="240" w:lineRule="auto"/>
        <w:rPr>
          <w:rFonts w:ascii="Arial" w:hAnsi="Arial" w:cs="Arial"/>
        </w:rPr>
      </w:pPr>
      <w:r w:rsidRPr="00637C1C">
        <w:rPr>
          <w:rFonts w:ascii="Arial" w:hAnsi="Arial" w:cs="Arial"/>
        </w:rPr>
        <w:t xml:space="preserve">Income and expenditure </w:t>
      </w:r>
    </w:p>
    <w:p w14:paraId="48705673" w14:textId="5BCD5FCE" w:rsidR="00852E16" w:rsidRPr="00637C1C" w:rsidRDefault="00852E16" w:rsidP="00004B89">
      <w:pPr>
        <w:pStyle w:val="ListParagraph"/>
        <w:numPr>
          <w:ilvl w:val="0"/>
          <w:numId w:val="21"/>
        </w:numPr>
        <w:spacing w:after="0" w:line="240" w:lineRule="auto"/>
        <w:rPr>
          <w:rFonts w:ascii="Arial" w:hAnsi="Arial" w:cs="Arial"/>
        </w:rPr>
      </w:pPr>
      <w:r w:rsidRPr="00637C1C">
        <w:rPr>
          <w:rFonts w:ascii="Arial" w:hAnsi="Arial" w:cs="Arial"/>
        </w:rPr>
        <w:t xml:space="preserve">Number of parking spaces in an area </w:t>
      </w:r>
    </w:p>
    <w:p w14:paraId="28948CB7" w14:textId="77777777" w:rsidR="00004B89" w:rsidRPr="00637C1C" w:rsidRDefault="00004B89" w:rsidP="00004B89">
      <w:pPr>
        <w:spacing w:after="0" w:line="240" w:lineRule="auto"/>
        <w:rPr>
          <w:rFonts w:ascii="Arial" w:hAnsi="Arial" w:cs="Arial"/>
        </w:rPr>
      </w:pPr>
    </w:p>
    <w:p w14:paraId="51CD27DD" w14:textId="71167BE4" w:rsidR="00556DD4" w:rsidRPr="00637C1C" w:rsidRDefault="00A65158" w:rsidP="00004B89">
      <w:pPr>
        <w:spacing w:after="0" w:line="240" w:lineRule="auto"/>
        <w:rPr>
          <w:rFonts w:ascii="Arial" w:hAnsi="Arial" w:cs="Arial"/>
        </w:rPr>
      </w:pPr>
      <w:r w:rsidRPr="00637C1C">
        <w:rPr>
          <w:rFonts w:ascii="Arial" w:hAnsi="Arial" w:cs="Arial"/>
        </w:rPr>
        <w:t>13</w:t>
      </w:r>
      <w:r w:rsidR="00852E16" w:rsidRPr="00637C1C">
        <w:rPr>
          <w:rFonts w:ascii="Arial" w:hAnsi="Arial" w:cs="Arial"/>
        </w:rPr>
        <w:t>.4 Where possible, Datasets should be published in the Council’s Publication Scheme (as outlined in Section 11, above) or readily available elsewhere in electronic format.</w:t>
      </w:r>
    </w:p>
    <w:p w14:paraId="6DDBB984" w14:textId="069BCCA0" w:rsidR="0075314A" w:rsidRPr="00637C1C" w:rsidRDefault="00A65158" w:rsidP="00044C2A">
      <w:pPr>
        <w:pStyle w:val="Heading1"/>
        <w:rPr>
          <w:rFonts w:ascii="Arial" w:hAnsi="Arial" w:cs="Arial"/>
          <w:b/>
          <w:bCs/>
          <w:color w:val="3F0065"/>
          <w:sz w:val="24"/>
          <w:szCs w:val="24"/>
        </w:rPr>
      </w:pPr>
      <w:bookmarkStart w:id="28" w:name="_Toc206086697"/>
      <w:bookmarkStart w:id="29" w:name="_Toc52195334"/>
      <w:r w:rsidRPr="00637C1C">
        <w:rPr>
          <w:rFonts w:ascii="Arial" w:hAnsi="Arial" w:cs="Arial"/>
          <w:b/>
          <w:bCs/>
          <w:color w:val="3F0065"/>
          <w:sz w:val="24"/>
          <w:szCs w:val="24"/>
        </w:rPr>
        <w:t>14</w:t>
      </w:r>
      <w:r w:rsidR="00017F09" w:rsidRPr="00637C1C">
        <w:rPr>
          <w:rFonts w:ascii="Arial" w:hAnsi="Arial" w:cs="Arial"/>
          <w:b/>
          <w:bCs/>
          <w:color w:val="3F0065"/>
          <w:sz w:val="24"/>
          <w:szCs w:val="24"/>
        </w:rPr>
        <w:t>.0</w:t>
      </w:r>
      <w:r w:rsidR="0075314A" w:rsidRPr="00637C1C">
        <w:rPr>
          <w:rFonts w:ascii="Arial" w:hAnsi="Arial" w:cs="Arial"/>
          <w:b/>
          <w:bCs/>
          <w:color w:val="3F0065"/>
          <w:sz w:val="24"/>
          <w:szCs w:val="24"/>
        </w:rPr>
        <w:t xml:space="preserve"> Sustainability Impact Assessment</w:t>
      </w:r>
      <w:bookmarkEnd w:id="28"/>
    </w:p>
    <w:p w14:paraId="2168F9A3" w14:textId="2205C4CF" w:rsidR="0075314A" w:rsidRPr="00637C1C" w:rsidRDefault="00A65158" w:rsidP="00004B89">
      <w:pPr>
        <w:spacing w:after="0" w:line="240" w:lineRule="auto"/>
        <w:jc w:val="both"/>
        <w:rPr>
          <w:rFonts w:ascii="Arial" w:hAnsi="Arial" w:cs="Arial"/>
        </w:rPr>
      </w:pPr>
      <w:r w:rsidRPr="00637C1C">
        <w:rPr>
          <w:rFonts w:ascii="Arial" w:hAnsi="Arial" w:cs="Arial"/>
        </w:rPr>
        <w:t>14</w:t>
      </w:r>
      <w:r w:rsidR="00017F09" w:rsidRPr="00637C1C">
        <w:rPr>
          <w:rFonts w:ascii="Arial" w:hAnsi="Arial" w:cs="Arial"/>
        </w:rPr>
        <w:t>.1 As the FOI Policy is primarily administrative and procedural in nature, it has no direct environmental impacts. However, digital-by-default approaches and reduction in paper-based records may contribute to minimal positive impacts.</w:t>
      </w:r>
    </w:p>
    <w:p w14:paraId="67E1A659" w14:textId="77777777" w:rsidR="00004B89" w:rsidRPr="00637C1C" w:rsidRDefault="00004B89" w:rsidP="007A6D28">
      <w:pPr>
        <w:spacing w:after="0" w:line="240" w:lineRule="auto"/>
        <w:ind w:left="-142"/>
        <w:jc w:val="both"/>
        <w:rPr>
          <w:rFonts w:ascii="Arial" w:hAnsi="Arial" w:cs="Arial"/>
        </w:rPr>
      </w:pPr>
    </w:p>
    <w:tbl>
      <w:tblPr>
        <w:tblW w:w="0" w:type="auto"/>
        <w:tblCellMar>
          <w:left w:w="0" w:type="dxa"/>
          <w:right w:w="0" w:type="dxa"/>
        </w:tblCellMar>
        <w:tblLook w:val="04A0" w:firstRow="1" w:lastRow="0" w:firstColumn="1" w:lastColumn="0" w:noHBand="0" w:noVBand="1"/>
      </w:tblPr>
      <w:tblGrid>
        <w:gridCol w:w="1832"/>
        <w:gridCol w:w="1072"/>
        <w:gridCol w:w="979"/>
        <w:gridCol w:w="137"/>
        <w:gridCol w:w="968"/>
        <w:gridCol w:w="4018"/>
      </w:tblGrid>
      <w:tr w:rsidR="00044C2A" w:rsidRPr="00044C2A" w14:paraId="780643A7" w14:textId="77777777" w:rsidTr="00FF02A0">
        <w:trPr>
          <w:trHeight w:hRule="exact" w:val="780"/>
        </w:trPr>
        <w:tc>
          <w:tcPr>
            <w:tcW w:w="1832" w:type="dxa"/>
            <w:tcBorders>
              <w:top w:val="single" w:sz="8" w:space="0" w:color="FFFFFF" w:themeColor="background1"/>
              <w:left w:val="single" w:sz="8" w:space="0" w:color="FFFFFF" w:themeColor="background1"/>
              <w:bottom w:val="single" w:sz="8" w:space="0" w:color="FFFFFF" w:themeColor="background1"/>
              <w:right w:val="nil"/>
            </w:tcBorders>
            <w:shd w:val="clear" w:color="auto" w:fill="002060"/>
            <w:tcMar>
              <w:top w:w="0" w:type="dxa"/>
              <w:left w:w="108" w:type="dxa"/>
              <w:bottom w:w="0" w:type="dxa"/>
              <w:right w:w="108" w:type="dxa"/>
            </w:tcMar>
            <w:hideMark/>
          </w:tcPr>
          <w:p w14:paraId="533D9F48" w14:textId="77777777" w:rsidR="0075314A" w:rsidRPr="00044C2A" w:rsidRDefault="0075314A" w:rsidP="007A6D28">
            <w:pPr>
              <w:spacing w:after="0" w:line="240" w:lineRule="auto"/>
              <w:ind w:left="-142"/>
              <w:rPr>
                <w:color w:val="3F0065"/>
                <w:lang w:eastAsia="en-GB"/>
              </w:rPr>
            </w:pPr>
            <w:r w:rsidRPr="00044C2A">
              <w:rPr>
                <w:rFonts w:ascii="Calibri" w:hAnsi="Calibri" w:cs="Calibri"/>
                <w:b/>
                <w:bCs/>
                <w:color w:val="3F0065"/>
                <w:lang w:eastAsia="en-GB"/>
              </w:rPr>
              <w:t> </w:t>
            </w:r>
          </w:p>
        </w:tc>
        <w:tc>
          <w:tcPr>
            <w:tcW w:w="1072" w:type="dxa"/>
            <w:tcBorders>
              <w:top w:val="single" w:sz="8" w:space="0" w:color="FFFFFF" w:themeColor="background1"/>
              <w:left w:val="nil"/>
              <w:bottom w:val="single" w:sz="8" w:space="0" w:color="FFFFFF" w:themeColor="background1"/>
              <w:right w:val="nil"/>
            </w:tcBorders>
            <w:shd w:val="clear" w:color="auto" w:fill="002060"/>
            <w:tcMar>
              <w:top w:w="0" w:type="dxa"/>
              <w:left w:w="108" w:type="dxa"/>
              <w:bottom w:w="0" w:type="dxa"/>
              <w:right w:w="108" w:type="dxa"/>
            </w:tcMar>
            <w:hideMark/>
          </w:tcPr>
          <w:p w14:paraId="7E14686A" w14:textId="77777777" w:rsidR="0075314A" w:rsidRPr="00044C2A" w:rsidRDefault="0075314A" w:rsidP="007A6D28">
            <w:pPr>
              <w:spacing w:after="0" w:line="240" w:lineRule="auto"/>
              <w:ind w:left="-142"/>
              <w:jc w:val="center"/>
              <w:rPr>
                <w:color w:val="3F0065"/>
                <w:lang w:eastAsia="en-GB"/>
              </w:rPr>
            </w:pPr>
            <w:r w:rsidRPr="00044C2A">
              <w:rPr>
                <w:rFonts w:ascii="Calibri" w:hAnsi="Calibri" w:cs="Calibri"/>
                <w:b/>
                <w:bCs/>
                <w:color w:val="3F0065"/>
                <w:sz w:val="18"/>
                <w:szCs w:val="18"/>
                <w:lang w:eastAsia="en-GB"/>
              </w:rPr>
              <w:t>Positive impact (Y/N)</w:t>
            </w:r>
          </w:p>
        </w:tc>
        <w:tc>
          <w:tcPr>
            <w:tcW w:w="979" w:type="dxa"/>
            <w:tcBorders>
              <w:top w:val="single" w:sz="8" w:space="0" w:color="FFFFFF" w:themeColor="background1"/>
              <w:left w:val="nil"/>
              <w:bottom w:val="single" w:sz="8" w:space="0" w:color="FFFFFF" w:themeColor="background1"/>
              <w:right w:val="nil"/>
            </w:tcBorders>
            <w:shd w:val="clear" w:color="auto" w:fill="002060"/>
            <w:tcMar>
              <w:top w:w="0" w:type="dxa"/>
              <w:left w:w="108" w:type="dxa"/>
              <w:bottom w:w="0" w:type="dxa"/>
              <w:right w:w="108" w:type="dxa"/>
            </w:tcMar>
            <w:hideMark/>
          </w:tcPr>
          <w:p w14:paraId="6FF6B3D9" w14:textId="77777777" w:rsidR="0075314A" w:rsidRPr="00044C2A" w:rsidRDefault="0075314A" w:rsidP="007A6D28">
            <w:pPr>
              <w:spacing w:after="0" w:line="240" w:lineRule="auto"/>
              <w:ind w:left="-142"/>
              <w:rPr>
                <w:color w:val="3F0065"/>
                <w:lang w:eastAsia="en-GB"/>
              </w:rPr>
            </w:pPr>
            <w:r w:rsidRPr="00044C2A">
              <w:rPr>
                <w:rFonts w:ascii="Calibri" w:hAnsi="Calibri" w:cs="Calibri"/>
                <w:b/>
                <w:bCs/>
                <w:color w:val="3F0065"/>
                <w:sz w:val="18"/>
                <w:szCs w:val="18"/>
                <w:lang w:eastAsia="en-GB"/>
              </w:rPr>
              <w:t>Negative impact (Y/N)</w:t>
            </w:r>
          </w:p>
        </w:tc>
        <w:tc>
          <w:tcPr>
            <w:tcW w:w="1105" w:type="dxa"/>
            <w:gridSpan w:val="2"/>
            <w:tcBorders>
              <w:top w:val="single" w:sz="8" w:space="0" w:color="FFFFFF" w:themeColor="background1"/>
              <w:left w:val="nil"/>
              <w:bottom w:val="single" w:sz="8" w:space="0" w:color="FFFFFF" w:themeColor="background1"/>
              <w:right w:val="nil"/>
            </w:tcBorders>
            <w:shd w:val="clear" w:color="auto" w:fill="002060"/>
            <w:tcMar>
              <w:top w:w="0" w:type="dxa"/>
              <w:left w:w="108" w:type="dxa"/>
              <w:bottom w:w="0" w:type="dxa"/>
              <w:right w:w="108" w:type="dxa"/>
            </w:tcMar>
            <w:hideMark/>
          </w:tcPr>
          <w:p w14:paraId="665E8A16" w14:textId="77777777" w:rsidR="0075314A" w:rsidRPr="00044C2A" w:rsidRDefault="0075314A" w:rsidP="007A6D28">
            <w:pPr>
              <w:spacing w:after="0" w:line="240" w:lineRule="auto"/>
              <w:ind w:left="-142"/>
              <w:rPr>
                <w:color w:val="3F0065"/>
                <w:lang w:eastAsia="en-GB"/>
              </w:rPr>
            </w:pPr>
            <w:r w:rsidRPr="00044C2A">
              <w:rPr>
                <w:rFonts w:ascii="Calibri" w:hAnsi="Calibri" w:cs="Calibri"/>
                <w:b/>
                <w:bCs/>
                <w:color w:val="3F0065"/>
                <w:sz w:val="18"/>
                <w:szCs w:val="18"/>
                <w:lang w:eastAsia="en-GB"/>
              </w:rPr>
              <w:t>No impact (Y/N)</w:t>
            </w:r>
          </w:p>
        </w:tc>
        <w:tc>
          <w:tcPr>
            <w:tcW w:w="4018" w:type="dxa"/>
            <w:tcBorders>
              <w:top w:val="single" w:sz="8" w:space="0" w:color="FFFFFF" w:themeColor="background1"/>
              <w:left w:val="nil"/>
              <w:bottom w:val="single" w:sz="8" w:space="0" w:color="FFFFFF" w:themeColor="background1"/>
              <w:right w:val="single" w:sz="8" w:space="0" w:color="FFFFFF" w:themeColor="background1"/>
            </w:tcBorders>
            <w:shd w:val="clear" w:color="auto" w:fill="002060"/>
            <w:tcMar>
              <w:top w:w="0" w:type="dxa"/>
              <w:left w:w="108" w:type="dxa"/>
              <w:bottom w:w="0" w:type="dxa"/>
              <w:right w:w="108" w:type="dxa"/>
            </w:tcMar>
            <w:hideMark/>
          </w:tcPr>
          <w:p w14:paraId="53E44A61" w14:textId="77777777" w:rsidR="0075314A" w:rsidRPr="00044C2A" w:rsidRDefault="0075314A" w:rsidP="007A6D28">
            <w:pPr>
              <w:spacing w:after="0" w:line="240" w:lineRule="auto"/>
              <w:ind w:left="-142"/>
              <w:rPr>
                <w:color w:val="3F0065"/>
                <w:lang w:eastAsia="en-GB"/>
              </w:rPr>
            </w:pPr>
            <w:r w:rsidRPr="00044C2A">
              <w:rPr>
                <w:rFonts w:ascii="Calibri" w:hAnsi="Calibri" w:cs="Calibri"/>
                <w:b/>
                <w:bCs/>
                <w:color w:val="3F0065"/>
                <w:lang w:eastAsia="en-GB"/>
              </w:rPr>
              <w:t>Assessment findings</w:t>
            </w:r>
          </w:p>
        </w:tc>
      </w:tr>
      <w:tr w:rsidR="00044C2A" w:rsidRPr="00044C2A" w14:paraId="10976F6B" w14:textId="77777777" w:rsidTr="00FF02A0">
        <w:tc>
          <w:tcPr>
            <w:tcW w:w="1832" w:type="dxa"/>
            <w:tcBorders>
              <w:top w:val="nil"/>
              <w:left w:val="single" w:sz="8" w:space="0" w:color="FFFFFF" w:themeColor="background1"/>
              <w:bottom w:val="single" w:sz="8" w:space="0" w:color="FFFFFF" w:themeColor="background1"/>
              <w:right w:val="single" w:sz="8" w:space="0" w:color="FFFFFF" w:themeColor="background1"/>
            </w:tcBorders>
            <w:shd w:val="clear" w:color="auto" w:fill="002060"/>
            <w:tcMar>
              <w:top w:w="0" w:type="dxa"/>
              <w:left w:w="108" w:type="dxa"/>
              <w:bottom w:w="0" w:type="dxa"/>
              <w:right w:w="108" w:type="dxa"/>
            </w:tcMar>
            <w:hideMark/>
          </w:tcPr>
          <w:p w14:paraId="235E4466" w14:textId="77777777" w:rsidR="00FF02A0" w:rsidRPr="00044C2A" w:rsidRDefault="00FF02A0" w:rsidP="007A6D28">
            <w:pPr>
              <w:spacing w:after="0" w:line="240" w:lineRule="auto"/>
              <w:ind w:left="-142"/>
              <w:rPr>
                <w:color w:val="3F0065"/>
                <w:lang w:eastAsia="en-GB"/>
              </w:rPr>
            </w:pPr>
            <w:r w:rsidRPr="00044C2A">
              <w:rPr>
                <w:rFonts w:ascii="Calibri" w:hAnsi="Calibri" w:cs="Calibri"/>
                <w:b/>
                <w:bCs/>
                <w:color w:val="3F0065"/>
                <w:lang w:eastAsia="en-GB"/>
              </w:rPr>
              <w:t>Carbon net zero by 2030/2050</w:t>
            </w:r>
          </w:p>
        </w:tc>
        <w:tc>
          <w:tcPr>
            <w:tcW w:w="1072" w:type="dxa"/>
            <w:tcBorders>
              <w:top w:val="nil"/>
              <w:left w:val="nil"/>
              <w:bottom w:val="single" w:sz="8" w:space="0" w:color="FFFFFF" w:themeColor="background1"/>
              <w:right w:val="single" w:sz="8" w:space="0" w:color="FFFFFF" w:themeColor="background1"/>
            </w:tcBorders>
            <w:shd w:val="clear" w:color="auto" w:fill="CEDBFE"/>
            <w:tcMar>
              <w:top w:w="0" w:type="dxa"/>
              <w:left w:w="108" w:type="dxa"/>
              <w:bottom w:w="0" w:type="dxa"/>
              <w:right w:w="108" w:type="dxa"/>
            </w:tcMar>
            <w:hideMark/>
          </w:tcPr>
          <w:p w14:paraId="7272B1BA" w14:textId="5CCEF2F5" w:rsidR="00FF02A0" w:rsidRPr="00044C2A" w:rsidRDefault="00FF02A0" w:rsidP="007A6D28">
            <w:pPr>
              <w:spacing w:after="0" w:line="240" w:lineRule="auto"/>
              <w:ind w:left="-142"/>
              <w:rPr>
                <w:rFonts w:ascii="Calibri" w:hAnsi="Calibri" w:cs="Calibri"/>
                <w:color w:val="3F0065"/>
                <w:lang w:eastAsia="en-GB"/>
              </w:rPr>
            </w:pPr>
            <w:r w:rsidRPr="00044C2A">
              <w:rPr>
                <w:rFonts w:ascii="Calibri" w:hAnsi="Calibri" w:cs="Calibri"/>
                <w:color w:val="3F0065"/>
                <w:lang w:eastAsia="en-GB"/>
              </w:rPr>
              <w:t> </w:t>
            </w:r>
            <w:r w:rsidR="00BD433C" w:rsidRPr="00044C2A">
              <w:rPr>
                <w:rFonts w:ascii="Calibri" w:hAnsi="Calibri" w:cs="Calibri"/>
                <w:color w:val="3F0065"/>
                <w:lang w:eastAsia="en-GB"/>
              </w:rPr>
              <w:t>Y</w:t>
            </w:r>
          </w:p>
        </w:tc>
        <w:tc>
          <w:tcPr>
            <w:tcW w:w="1116" w:type="dxa"/>
            <w:gridSpan w:val="2"/>
            <w:tcBorders>
              <w:top w:val="nil"/>
              <w:left w:val="nil"/>
              <w:bottom w:val="single" w:sz="8" w:space="0" w:color="FFFFFF" w:themeColor="background1"/>
              <w:right w:val="single" w:sz="8" w:space="0" w:color="FFFFFF" w:themeColor="background1"/>
            </w:tcBorders>
            <w:shd w:val="clear" w:color="auto" w:fill="CEDBFE"/>
            <w:tcMar>
              <w:top w:w="0" w:type="dxa"/>
              <w:left w:w="108" w:type="dxa"/>
              <w:bottom w:w="0" w:type="dxa"/>
              <w:right w:w="108" w:type="dxa"/>
            </w:tcMar>
            <w:hideMark/>
          </w:tcPr>
          <w:p w14:paraId="35192103" w14:textId="525BF2E5" w:rsidR="00FF02A0" w:rsidRPr="00044C2A" w:rsidRDefault="00BD433C" w:rsidP="007A6D28">
            <w:pPr>
              <w:spacing w:after="0" w:line="240" w:lineRule="auto"/>
              <w:ind w:left="-142"/>
              <w:rPr>
                <w:color w:val="3F0065"/>
                <w:lang w:eastAsia="en-GB"/>
              </w:rPr>
            </w:pPr>
            <w:r w:rsidRPr="00044C2A">
              <w:rPr>
                <w:rFonts w:ascii="Calibri" w:hAnsi="Calibri" w:cs="Calibri"/>
                <w:color w:val="3F0065"/>
                <w:lang w:eastAsia="en-GB"/>
              </w:rPr>
              <w:t>N</w:t>
            </w:r>
          </w:p>
        </w:tc>
        <w:tc>
          <w:tcPr>
            <w:tcW w:w="968" w:type="dxa"/>
            <w:tcBorders>
              <w:top w:val="nil"/>
              <w:left w:val="nil"/>
              <w:bottom w:val="single" w:sz="8" w:space="0" w:color="FFFFFF" w:themeColor="background1"/>
              <w:right w:val="single" w:sz="8" w:space="0" w:color="FFFFFF" w:themeColor="background1"/>
            </w:tcBorders>
            <w:shd w:val="clear" w:color="auto" w:fill="CEDBFE"/>
            <w:tcMar>
              <w:top w:w="0" w:type="dxa"/>
              <w:left w:w="108" w:type="dxa"/>
              <w:bottom w:w="0" w:type="dxa"/>
              <w:right w:w="108" w:type="dxa"/>
            </w:tcMar>
            <w:hideMark/>
          </w:tcPr>
          <w:p w14:paraId="20142E0F" w14:textId="77777777" w:rsidR="00FF02A0" w:rsidRPr="00044C2A" w:rsidRDefault="00FF02A0" w:rsidP="007A6D28">
            <w:pPr>
              <w:spacing w:after="0" w:line="240" w:lineRule="auto"/>
              <w:ind w:left="-142"/>
              <w:rPr>
                <w:color w:val="3F0065"/>
                <w:lang w:eastAsia="en-GB"/>
              </w:rPr>
            </w:pPr>
            <w:r w:rsidRPr="00044C2A">
              <w:rPr>
                <w:rFonts w:ascii="Calibri" w:hAnsi="Calibri" w:cs="Calibri"/>
                <w:color w:val="3F0065"/>
                <w:lang w:eastAsia="en-GB"/>
              </w:rPr>
              <w:t> </w:t>
            </w:r>
          </w:p>
        </w:tc>
        <w:tc>
          <w:tcPr>
            <w:tcW w:w="4018" w:type="dxa"/>
            <w:tcBorders>
              <w:top w:val="nil"/>
              <w:left w:val="nil"/>
              <w:bottom w:val="single" w:sz="8" w:space="0" w:color="FFFFFF" w:themeColor="background1"/>
              <w:right w:val="single" w:sz="8" w:space="0" w:color="FFFFFF" w:themeColor="background1"/>
            </w:tcBorders>
            <w:shd w:val="clear" w:color="auto" w:fill="CEDBFE"/>
            <w:tcMar>
              <w:top w:w="0" w:type="dxa"/>
              <w:left w:w="108" w:type="dxa"/>
              <w:bottom w:w="0" w:type="dxa"/>
              <w:right w:w="108" w:type="dxa"/>
            </w:tcMar>
          </w:tcPr>
          <w:p w14:paraId="4137B13E" w14:textId="24CAED0D" w:rsidR="00FF02A0" w:rsidRPr="00044C2A" w:rsidRDefault="00FF02A0" w:rsidP="007A6D28">
            <w:pPr>
              <w:spacing w:after="0" w:line="240" w:lineRule="auto"/>
              <w:ind w:left="155"/>
              <w:rPr>
                <w:rFonts w:ascii="Arial" w:eastAsia="Arial" w:hAnsi="Arial" w:cs="Arial"/>
                <w:i/>
                <w:iCs/>
                <w:color w:val="3F0065"/>
                <w:sz w:val="18"/>
                <w:szCs w:val="18"/>
              </w:rPr>
            </w:pPr>
            <w:r w:rsidRPr="00044C2A">
              <w:rPr>
                <w:rFonts w:ascii="Calibri" w:hAnsi="Calibri" w:cs="Calibri"/>
                <w:i/>
                <w:iCs/>
                <w:color w:val="3F0065"/>
                <w:sz w:val="18"/>
                <w:szCs w:val="18"/>
                <w:lang w:eastAsia="en-GB"/>
              </w:rPr>
              <w:t>The FOI Policy encourages electronic communication and digital access to information, reducing reliance on printing, postage, and physical document storage. This supports the Council’s aim of reducing carbon emissions from office-based activity.</w:t>
            </w:r>
          </w:p>
        </w:tc>
      </w:tr>
      <w:tr w:rsidR="00044C2A" w:rsidRPr="00044C2A" w14:paraId="57F1062F" w14:textId="77777777" w:rsidTr="00FF02A0">
        <w:tc>
          <w:tcPr>
            <w:tcW w:w="1832" w:type="dxa"/>
            <w:tcBorders>
              <w:top w:val="nil"/>
              <w:left w:val="single" w:sz="8" w:space="0" w:color="FFFFFF" w:themeColor="background1"/>
              <w:bottom w:val="single" w:sz="8" w:space="0" w:color="FFFFFF" w:themeColor="background1"/>
              <w:right w:val="single" w:sz="8" w:space="0" w:color="FFFFFF" w:themeColor="background1"/>
            </w:tcBorders>
            <w:shd w:val="clear" w:color="auto" w:fill="002060"/>
            <w:tcMar>
              <w:top w:w="0" w:type="dxa"/>
              <w:left w:w="108" w:type="dxa"/>
              <w:bottom w:w="0" w:type="dxa"/>
              <w:right w:w="108" w:type="dxa"/>
            </w:tcMar>
            <w:hideMark/>
          </w:tcPr>
          <w:p w14:paraId="1C9A11D2" w14:textId="77777777" w:rsidR="00FF02A0" w:rsidRPr="00044C2A" w:rsidRDefault="00FF02A0" w:rsidP="007A6D28">
            <w:pPr>
              <w:spacing w:after="0" w:line="240" w:lineRule="auto"/>
              <w:ind w:left="-142"/>
              <w:rPr>
                <w:rFonts w:ascii="Aptos" w:hAnsi="Aptos" w:cs="Aptos"/>
                <w:color w:val="3F0065"/>
                <w:lang w:eastAsia="en-GB"/>
              </w:rPr>
            </w:pPr>
            <w:r w:rsidRPr="00044C2A">
              <w:rPr>
                <w:rFonts w:ascii="Calibri" w:hAnsi="Calibri" w:cs="Calibri"/>
                <w:b/>
                <w:bCs/>
                <w:color w:val="3F0065"/>
                <w:lang w:eastAsia="en-GB"/>
              </w:rPr>
              <w:t>Other environmental impacts – waste, biodiversity, etc.</w:t>
            </w:r>
          </w:p>
        </w:tc>
        <w:tc>
          <w:tcPr>
            <w:tcW w:w="1072" w:type="dxa"/>
            <w:tcBorders>
              <w:top w:val="nil"/>
              <w:left w:val="nil"/>
              <w:bottom w:val="single" w:sz="8" w:space="0" w:color="FFFFFF" w:themeColor="background1"/>
              <w:right w:val="single" w:sz="8" w:space="0" w:color="FFFFFF" w:themeColor="background1"/>
            </w:tcBorders>
            <w:shd w:val="clear" w:color="auto" w:fill="D9E4F3"/>
            <w:tcMar>
              <w:top w:w="0" w:type="dxa"/>
              <w:left w:w="108" w:type="dxa"/>
              <w:bottom w:w="0" w:type="dxa"/>
              <w:right w:w="108" w:type="dxa"/>
            </w:tcMar>
            <w:hideMark/>
          </w:tcPr>
          <w:p w14:paraId="5DAA76BC" w14:textId="209CFC54" w:rsidR="00FF02A0" w:rsidRPr="00044C2A" w:rsidRDefault="00FF02A0" w:rsidP="007A6D28">
            <w:pPr>
              <w:spacing w:after="0" w:line="240" w:lineRule="auto"/>
              <w:ind w:left="-142"/>
              <w:rPr>
                <w:color w:val="3F0065"/>
                <w:lang w:eastAsia="en-GB"/>
              </w:rPr>
            </w:pPr>
            <w:r w:rsidRPr="00044C2A">
              <w:rPr>
                <w:rFonts w:ascii="Calibri" w:hAnsi="Calibri" w:cs="Calibri"/>
                <w:color w:val="3F0065"/>
                <w:lang w:eastAsia="en-GB"/>
              </w:rPr>
              <w:t> </w:t>
            </w:r>
            <w:r w:rsidR="00BD433C" w:rsidRPr="00044C2A">
              <w:rPr>
                <w:rFonts w:ascii="Calibri" w:hAnsi="Calibri" w:cs="Calibri"/>
                <w:color w:val="3F0065"/>
                <w:lang w:eastAsia="en-GB"/>
              </w:rPr>
              <w:t>Y</w:t>
            </w:r>
          </w:p>
        </w:tc>
        <w:tc>
          <w:tcPr>
            <w:tcW w:w="1116" w:type="dxa"/>
            <w:gridSpan w:val="2"/>
            <w:tcBorders>
              <w:top w:val="nil"/>
              <w:left w:val="nil"/>
              <w:bottom w:val="single" w:sz="8" w:space="0" w:color="FFFFFF" w:themeColor="background1"/>
              <w:right w:val="single" w:sz="8" w:space="0" w:color="FFFFFF" w:themeColor="background1"/>
            </w:tcBorders>
            <w:shd w:val="clear" w:color="auto" w:fill="D9E4F3"/>
            <w:tcMar>
              <w:top w:w="0" w:type="dxa"/>
              <w:left w:w="108" w:type="dxa"/>
              <w:bottom w:w="0" w:type="dxa"/>
              <w:right w:w="108" w:type="dxa"/>
            </w:tcMar>
            <w:hideMark/>
          </w:tcPr>
          <w:p w14:paraId="6F99F524" w14:textId="2C820FC9" w:rsidR="00FF02A0" w:rsidRPr="00044C2A" w:rsidRDefault="00BD433C" w:rsidP="007A6D28">
            <w:pPr>
              <w:spacing w:after="0" w:line="240" w:lineRule="auto"/>
              <w:ind w:left="-142"/>
              <w:rPr>
                <w:color w:val="3F0065"/>
                <w:lang w:eastAsia="en-GB"/>
              </w:rPr>
            </w:pPr>
            <w:r w:rsidRPr="00044C2A">
              <w:rPr>
                <w:rFonts w:ascii="Calibri" w:hAnsi="Calibri" w:cs="Calibri"/>
                <w:color w:val="3F0065"/>
                <w:lang w:eastAsia="en-GB"/>
              </w:rPr>
              <w:t xml:space="preserve"> N</w:t>
            </w:r>
          </w:p>
        </w:tc>
        <w:tc>
          <w:tcPr>
            <w:tcW w:w="968" w:type="dxa"/>
            <w:tcBorders>
              <w:top w:val="nil"/>
              <w:left w:val="nil"/>
              <w:bottom w:val="single" w:sz="8" w:space="0" w:color="FFFFFF" w:themeColor="background1"/>
              <w:right w:val="single" w:sz="8" w:space="0" w:color="FFFFFF" w:themeColor="background1"/>
            </w:tcBorders>
            <w:shd w:val="clear" w:color="auto" w:fill="D9E4F3"/>
            <w:tcMar>
              <w:top w:w="0" w:type="dxa"/>
              <w:left w:w="108" w:type="dxa"/>
              <w:bottom w:w="0" w:type="dxa"/>
              <w:right w:w="108" w:type="dxa"/>
            </w:tcMar>
            <w:hideMark/>
          </w:tcPr>
          <w:p w14:paraId="005E6709" w14:textId="77777777" w:rsidR="00FF02A0" w:rsidRPr="00044C2A" w:rsidRDefault="00FF02A0" w:rsidP="007A6D28">
            <w:pPr>
              <w:spacing w:after="0" w:line="240" w:lineRule="auto"/>
              <w:ind w:left="-142"/>
              <w:rPr>
                <w:rFonts w:ascii="Calibri" w:hAnsi="Calibri" w:cs="Calibri"/>
                <w:color w:val="3F0065"/>
                <w:lang w:eastAsia="en-GB"/>
              </w:rPr>
            </w:pPr>
            <w:r w:rsidRPr="00044C2A">
              <w:rPr>
                <w:rFonts w:ascii="Calibri" w:hAnsi="Calibri" w:cs="Calibri"/>
                <w:color w:val="3F0065"/>
                <w:lang w:eastAsia="en-GB"/>
              </w:rPr>
              <w:t> </w:t>
            </w:r>
          </w:p>
        </w:tc>
        <w:tc>
          <w:tcPr>
            <w:tcW w:w="4018" w:type="dxa"/>
            <w:tcBorders>
              <w:top w:val="nil"/>
              <w:left w:val="nil"/>
              <w:bottom w:val="single" w:sz="8" w:space="0" w:color="FFFFFF" w:themeColor="background1"/>
              <w:right w:val="single" w:sz="8" w:space="0" w:color="FFFFFF" w:themeColor="background1"/>
            </w:tcBorders>
            <w:shd w:val="clear" w:color="auto" w:fill="D9E4F3"/>
            <w:tcMar>
              <w:top w:w="0" w:type="dxa"/>
              <w:left w:w="108" w:type="dxa"/>
              <w:bottom w:w="0" w:type="dxa"/>
              <w:right w:w="108" w:type="dxa"/>
            </w:tcMar>
          </w:tcPr>
          <w:p w14:paraId="40A3689C" w14:textId="17F4C379" w:rsidR="00FF02A0" w:rsidRPr="00044C2A" w:rsidRDefault="00FF02A0" w:rsidP="007A6D28">
            <w:pPr>
              <w:spacing w:after="0" w:line="240" w:lineRule="auto"/>
              <w:ind w:left="141"/>
              <w:rPr>
                <w:rFonts w:ascii="Calibri" w:hAnsi="Calibri" w:cs="Calibri"/>
                <w:color w:val="3F0065"/>
                <w:sz w:val="18"/>
                <w:szCs w:val="18"/>
                <w:lang w:eastAsia="en-GB"/>
              </w:rPr>
            </w:pPr>
            <w:r w:rsidRPr="00044C2A">
              <w:rPr>
                <w:rFonts w:ascii="Calibri" w:hAnsi="Calibri" w:cs="Calibri"/>
                <w:i/>
                <w:iCs/>
                <w:color w:val="3F0065"/>
                <w:sz w:val="18"/>
                <w:szCs w:val="18"/>
                <w:lang w:eastAsia="en-GB"/>
              </w:rPr>
              <w:t>Increased use of electronic formats may reduce paper waste. There is no significant impact on biodiversity, water use, or other natural resources. The policy indirectly supports a more environmentally conscious way of working.</w:t>
            </w:r>
          </w:p>
        </w:tc>
      </w:tr>
      <w:tr w:rsidR="00044C2A" w:rsidRPr="00044C2A" w14:paraId="3716F808" w14:textId="77777777" w:rsidTr="00FF02A0">
        <w:tc>
          <w:tcPr>
            <w:tcW w:w="1832" w:type="dxa"/>
            <w:tcBorders>
              <w:top w:val="nil"/>
              <w:left w:val="single" w:sz="8" w:space="0" w:color="FFFFFF" w:themeColor="background1"/>
              <w:bottom w:val="single" w:sz="8" w:space="0" w:color="FFFFFF" w:themeColor="background1"/>
              <w:right w:val="single" w:sz="8" w:space="0" w:color="FFFFFF" w:themeColor="background1"/>
            </w:tcBorders>
            <w:shd w:val="clear" w:color="auto" w:fill="002060"/>
            <w:tcMar>
              <w:top w:w="0" w:type="dxa"/>
              <w:left w:w="108" w:type="dxa"/>
              <w:bottom w:w="0" w:type="dxa"/>
              <w:right w:w="108" w:type="dxa"/>
            </w:tcMar>
            <w:hideMark/>
          </w:tcPr>
          <w:p w14:paraId="5487154F" w14:textId="77777777" w:rsidR="00FF02A0" w:rsidRPr="00044C2A" w:rsidRDefault="00FF02A0" w:rsidP="007A6D28">
            <w:pPr>
              <w:spacing w:after="0" w:line="240" w:lineRule="auto"/>
              <w:ind w:left="-142"/>
              <w:rPr>
                <w:rFonts w:ascii="Aptos" w:hAnsi="Aptos" w:cs="Aptos"/>
                <w:color w:val="3F0065"/>
                <w:lang w:eastAsia="en-GB"/>
              </w:rPr>
            </w:pPr>
            <w:r w:rsidRPr="00044C2A">
              <w:rPr>
                <w:rFonts w:ascii="Calibri" w:hAnsi="Calibri" w:cs="Calibri"/>
                <w:b/>
                <w:bCs/>
                <w:color w:val="3F0065"/>
                <w:lang w:eastAsia="en-GB"/>
              </w:rPr>
              <w:t>ISO 14001</w:t>
            </w:r>
          </w:p>
        </w:tc>
        <w:tc>
          <w:tcPr>
            <w:tcW w:w="1072" w:type="dxa"/>
            <w:tcBorders>
              <w:top w:val="nil"/>
              <w:left w:val="nil"/>
              <w:bottom w:val="single" w:sz="8" w:space="0" w:color="FFFFFF" w:themeColor="background1"/>
              <w:right w:val="single" w:sz="8" w:space="0" w:color="FFFFFF" w:themeColor="background1"/>
            </w:tcBorders>
            <w:shd w:val="clear" w:color="auto" w:fill="D9E4F3"/>
            <w:tcMar>
              <w:top w:w="0" w:type="dxa"/>
              <w:left w:w="108" w:type="dxa"/>
              <w:bottom w:w="0" w:type="dxa"/>
              <w:right w:w="108" w:type="dxa"/>
            </w:tcMar>
            <w:hideMark/>
          </w:tcPr>
          <w:p w14:paraId="5D49688A" w14:textId="047E8634" w:rsidR="00FF02A0" w:rsidRPr="00044C2A" w:rsidRDefault="00FF02A0" w:rsidP="007A6D28">
            <w:pPr>
              <w:spacing w:after="0" w:line="240" w:lineRule="auto"/>
              <w:ind w:left="-142"/>
              <w:rPr>
                <w:color w:val="3F0065"/>
                <w:lang w:eastAsia="en-GB"/>
              </w:rPr>
            </w:pPr>
            <w:r w:rsidRPr="00044C2A">
              <w:rPr>
                <w:rFonts w:ascii="Calibri" w:hAnsi="Calibri" w:cs="Calibri"/>
                <w:color w:val="3F0065"/>
                <w:lang w:eastAsia="en-GB"/>
              </w:rPr>
              <w:t> </w:t>
            </w:r>
            <w:r w:rsidR="00BD433C" w:rsidRPr="00044C2A">
              <w:rPr>
                <w:rFonts w:ascii="Calibri" w:hAnsi="Calibri" w:cs="Calibri"/>
                <w:color w:val="3F0065"/>
                <w:lang w:eastAsia="en-GB"/>
              </w:rPr>
              <w:t>Y</w:t>
            </w:r>
          </w:p>
        </w:tc>
        <w:tc>
          <w:tcPr>
            <w:tcW w:w="1116" w:type="dxa"/>
            <w:gridSpan w:val="2"/>
            <w:tcBorders>
              <w:top w:val="nil"/>
              <w:left w:val="nil"/>
              <w:bottom w:val="single" w:sz="8" w:space="0" w:color="FFFFFF" w:themeColor="background1"/>
              <w:right w:val="single" w:sz="8" w:space="0" w:color="FFFFFF" w:themeColor="background1"/>
            </w:tcBorders>
            <w:shd w:val="clear" w:color="auto" w:fill="D9E4F3"/>
            <w:tcMar>
              <w:top w:w="0" w:type="dxa"/>
              <w:left w:w="108" w:type="dxa"/>
              <w:bottom w:w="0" w:type="dxa"/>
              <w:right w:w="108" w:type="dxa"/>
            </w:tcMar>
            <w:hideMark/>
          </w:tcPr>
          <w:p w14:paraId="643C651A" w14:textId="34CC4981" w:rsidR="00FF02A0" w:rsidRPr="00044C2A" w:rsidRDefault="00FF02A0" w:rsidP="007A6D28">
            <w:pPr>
              <w:spacing w:after="0" w:line="240" w:lineRule="auto"/>
              <w:ind w:left="-142"/>
              <w:rPr>
                <w:color w:val="3F0065"/>
                <w:lang w:eastAsia="en-GB"/>
              </w:rPr>
            </w:pPr>
            <w:r w:rsidRPr="00044C2A">
              <w:rPr>
                <w:rFonts w:ascii="Calibri" w:hAnsi="Calibri" w:cs="Calibri"/>
                <w:color w:val="3F0065"/>
                <w:lang w:eastAsia="en-GB"/>
              </w:rPr>
              <w:t> </w:t>
            </w:r>
            <w:r w:rsidR="00BD433C" w:rsidRPr="00044C2A">
              <w:rPr>
                <w:rFonts w:ascii="Calibri" w:hAnsi="Calibri" w:cs="Calibri"/>
                <w:color w:val="3F0065"/>
                <w:lang w:eastAsia="en-GB"/>
              </w:rPr>
              <w:t>N</w:t>
            </w:r>
          </w:p>
        </w:tc>
        <w:tc>
          <w:tcPr>
            <w:tcW w:w="968" w:type="dxa"/>
            <w:tcBorders>
              <w:top w:val="nil"/>
              <w:left w:val="nil"/>
              <w:bottom w:val="single" w:sz="8" w:space="0" w:color="FFFFFF" w:themeColor="background1"/>
              <w:right w:val="single" w:sz="8" w:space="0" w:color="FFFFFF" w:themeColor="background1"/>
            </w:tcBorders>
            <w:shd w:val="clear" w:color="auto" w:fill="D9E4F3"/>
            <w:tcMar>
              <w:top w:w="0" w:type="dxa"/>
              <w:left w:w="108" w:type="dxa"/>
              <w:bottom w:w="0" w:type="dxa"/>
              <w:right w:w="108" w:type="dxa"/>
            </w:tcMar>
            <w:hideMark/>
          </w:tcPr>
          <w:p w14:paraId="7BFF70A8" w14:textId="77777777" w:rsidR="00FF02A0" w:rsidRPr="00044C2A" w:rsidRDefault="00FF02A0" w:rsidP="007A6D28">
            <w:pPr>
              <w:spacing w:after="0" w:line="240" w:lineRule="auto"/>
              <w:ind w:left="-142"/>
              <w:rPr>
                <w:rFonts w:ascii="Calibri" w:hAnsi="Calibri" w:cs="Calibri"/>
                <w:color w:val="3F0065"/>
                <w:lang w:eastAsia="en-GB"/>
              </w:rPr>
            </w:pPr>
            <w:r w:rsidRPr="00044C2A">
              <w:rPr>
                <w:rFonts w:ascii="Calibri" w:hAnsi="Calibri" w:cs="Calibri"/>
                <w:color w:val="3F0065"/>
                <w:lang w:eastAsia="en-GB"/>
              </w:rPr>
              <w:t> </w:t>
            </w:r>
          </w:p>
        </w:tc>
        <w:tc>
          <w:tcPr>
            <w:tcW w:w="4018" w:type="dxa"/>
            <w:tcBorders>
              <w:top w:val="nil"/>
              <w:left w:val="nil"/>
              <w:bottom w:val="single" w:sz="8" w:space="0" w:color="FFFFFF" w:themeColor="background1"/>
              <w:right w:val="single" w:sz="8" w:space="0" w:color="FFFFFF" w:themeColor="background1"/>
            </w:tcBorders>
            <w:shd w:val="clear" w:color="auto" w:fill="D9E4F3"/>
            <w:tcMar>
              <w:top w:w="0" w:type="dxa"/>
              <w:left w:w="108" w:type="dxa"/>
              <w:bottom w:w="0" w:type="dxa"/>
              <w:right w:w="108" w:type="dxa"/>
            </w:tcMar>
          </w:tcPr>
          <w:p w14:paraId="5A8EE5E9" w14:textId="23FBB1D4" w:rsidR="00FF02A0" w:rsidRPr="00044C2A" w:rsidRDefault="00FF02A0" w:rsidP="007A6D28">
            <w:pPr>
              <w:spacing w:after="0" w:line="240" w:lineRule="auto"/>
              <w:ind w:left="141"/>
              <w:rPr>
                <w:rFonts w:ascii="Calibri" w:hAnsi="Calibri" w:cs="Calibri"/>
                <w:color w:val="3F0065"/>
                <w:sz w:val="18"/>
                <w:szCs w:val="18"/>
                <w:lang w:eastAsia="en-GB"/>
              </w:rPr>
            </w:pPr>
            <w:r w:rsidRPr="00044C2A">
              <w:rPr>
                <w:rFonts w:ascii="Calibri" w:hAnsi="Calibri" w:cs="Calibri"/>
                <w:i/>
                <w:iCs/>
                <w:color w:val="3F0065"/>
                <w:sz w:val="18"/>
                <w:szCs w:val="18"/>
                <w:lang w:eastAsia="en-GB"/>
              </w:rPr>
              <w:t>The policy aligns with the principles of ISO 14001 by supporting a paperless approach and improving document accessibility and storage efficiency. It does not conflict with any known environmental aspects or objectives of the Council's EMS.</w:t>
            </w:r>
          </w:p>
        </w:tc>
      </w:tr>
    </w:tbl>
    <w:p w14:paraId="07362353" w14:textId="14A46EA2" w:rsidR="0075314A" w:rsidRPr="00637C1C" w:rsidRDefault="00A65158" w:rsidP="00044C2A">
      <w:pPr>
        <w:pStyle w:val="Heading1"/>
        <w:rPr>
          <w:rFonts w:ascii="Arial" w:hAnsi="Arial" w:cs="Arial"/>
          <w:b/>
          <w:bCs/>
          <w:color w:val="3F0065"/>
          <w:sz w:val="24"/>
          <w:szCs w:val="24"/>
        </w:rPr>
      </w:pPr>
      <w:bookmarkStart w:id="30" w:name="_Toc206086698"/>
      <w:r w:rsidRPr="00637C1C">
        <w:rPr>
          <w:rFonts w:ascii="Arial" w:hAnsi="Arial" w:cs="Arial"/>
          <w:b/>
          <w:bCs/>
          <w:color w:val="3F0065"/>
          <w:sz w:val="24"/>
          <w:szCs w:val="24"/>
        </w:rPr>
        <w:t>15</w:t>
      </w:r>
      <w:r w:rsidR="0075314A" w:rsidRPr="00637C1C">
        <w:rPr>
          <w:rFonts w:ascii="Arial" w:hAnsi="Arial" w:cs="Arial"/>
          <w:b/>
          <w:bCs/>
          <w:color w:val="3F0065"/>
          <w:sz w:val="24"/>
          <w:szCs w:val="24"/>
        </w:rPr>
        <w:t>.0 Policy Review</w:t>
      </w:r>
      <w:bookmarkEnd w:id="30"/>
    </w:p>
    <w:p w14:paraId="3E5D1FE2" w14:textId="4030189C" w:rsidR="00383481" w:rsidRPr="00637C1C" w:rsidRDefault="00383481" w:rsidP="007A6D28">
      <w:pPr>
        <w:spacing w:after="0" w:line="240" w:lineRule="auto"/>
        <w:rPr>
          <w:rFonts w:ascii="Arial" w:hAnsi="Arial" w:cs="Arial"/>
        </w:rPr>
      </w:pPr>
      <w:r w:rsidRPr="00637C1C">
        <w:rPr>
          <w:rFonts w:ascii="Arial" w:hAnsi="Arial" w:cs="Arial"/>
        </w:rPr>
        <w:t>This policy will be reviewed every three years, or sooner if required by legislative changes or organisational needs.</w:t>
      </w:r>
    </w:p>
    <w:p w14:paraId="6EBF8DEA" w14:textId="23DFF691" w:rsidR="0075314A" w:rsidRPr="00637C1C" w:rsidRDefault="00A65158" w:rsidP="00044C2A">
      <w:pPr>
        <w:pStyle w:val="Heading1"/>
        <w:rPr>
          <w:rFonts w:ascii="Arial" w:hAnsi="Arial" w:cs="Arial"/>
          <w:b/>
          <w:bCs/>
          <w:color w:val="3F0065"/>
          <w:sz w:val="24"/>
          <w:szCs w:val="24"/>
        </w:rPr>
      </w:pPr>
      <w:bookmarkStart w:id="31" w:name="_Toc206086699"/>
      <w:r w:rsidRPr="00637C1C">
        <w:rPr>
          <w:rFonts w:ascii="Arial" w:hAnsi="Arial" w:cs="Arial"/>
          <w:b/>
          <w:bCs/>
          <w:color w:val="3F0065"/>
          <w:sz w:val="24"/>
          <w:szCs w:val="24"/>
        </w:rPr>
        <w:t>16</w:t>
      </w:r>
      <w:r w:rsidR="0075314A" w:rsidRPr="00637C1C">
        <w:rPr>
          <w:rFonts w:ascii="Arial" w:hAnsi="Arial" w:cs="Arial"/>
          <w:b/>
          <w:bCs/>
          <w:color w:val="3F0065"/>
          <w:sz w:val="24"/>
          <w:szCs w:val="24"/>
        </w:rPr>
        <w:t>.0 References</w:t>
      </w:r>
      <w:bookmarkEnd w:id="29"/>
      <w:bookmarkEnd w:id="31"/>
    </w:p>
    <w:p w14:paraId="45B4377A" w14:textId="674C68F7" w:rsidR="0075314A" w:rsidRPr="00637C1C" w:rsidRDefault="00383481" w:rsidP="00004B89">
      <w:pPr>
        <w:spacing w:after="0" w:line="240" w:lineRule="auto"/>
        <w:rPr>
          <w:rFonts w:ascii="Arial" w:hAnsi="Arial" w:cs="Arial"/>
          <w:i/>
          <w:iCs/>
        </w:rPr>
      </w:pPr>
      <w:r w:rsidRPr="00637C1C">
        <w:rPr>
          <w:rFonts w:ascii="Arial" w:hAnsi="Arial" w:cs="Arial"/>
          <w:i/>
          <w:iCs/>
        </w:rPr>
        <w:t>Freedom of Information Act 2000</w:t>
      </w:r>
    </w:p>
    <w:p w14:paraId="2345B54D" w14:textId="3D76E7EE" w:rsidR="00383481" w:rsidRPr="00637C1C" w:rsidRDefault="00383481" w:rsidP="00004B89">
      <w:pPr>
        <w:spacing w:after="0" w:line="240" w:lineRule="auto"/>
        <w:rPr>
          <w:rFonts w:ascii="Arial" w:hAnsi="Arial" w:cs="Arial"/>
          <w:i/>
          <w:iCs/>
          <w:lang w:val="fr-FR"/>
        </w:rPr>
      </w:pPr>
      <w:r w:rsidRPr="00637C1C">
        <w:rPr>
          <w:rFonts w:ascii="Arial" w:hAnsi="Arial" w:cs="Arial"/>
          <w:i/>
          <w:iCs/>
          <w:lang w:val="fr-FR"/>
        </w:rPr>
        <w:lastRenderedPageBreak/>
        <w:t>Environmental Information Regulations 2004</w:t>
      </w:r>
    </w:p>
    <w:p w14:paraId="53680825" w14:textId="5D7FC216" w:rsidR="00383481" w:rsidRPr="00637C1C" w:rsidRDefault="00383481" w:rsidP="00004B89">
      <w:pPr>
        <w:spacing w:after="0" w:line="240" w:lineRule="auto"/>
        <w:rPr>
          <w:rFonts w:ascii="Arial" w:hAnsi="Arial" w:cs="Arial"/>
          <w:i/>
          <w:iCs/>
          <w:lang w:val="fr-FR"/>
        </w:rPr>
      </w:pPr>
      <w:r w:rsidRPr="00637C1C">
        <w:rPr>
          <w:rFonts w:ascii="Arial" w:hAnsi="Arial" w:cs="Arial"/>
          <w:i/>
          <w:iCs/>
          <w:lang w:val="fr-FR"/>
        </w:rPr>
        <w:t>Data Protection Act 2018</w:t>
      </w:r>
    </w:p>
    <w:p w14:paraId="1A986713" w14:textId="011846E3" w:rsidR="00383481" w:rsidRPr="00637C1C" w:rsidRDefault="00383481" w:rsidP="00004B89">
      <w:pPr>
        <w:spacing w:after="0" w:line="240" w:lineRule="auto"/>
        <w:rPr>
          <w:rFonts w:ascii="Arial" w:hAnsi="Arial" w:cs="Arial"/>
          <w:i/>
          <w:iCs/>
          <w:lang w:val="fr-FR"/>
        </w:rPr>
      </w:pPr>
      <w:r w:rsidRPr="00637C1C">
        <w:rPr>
          <w:rFonts w:ascii="Arial" w:hAnsi="Arial" w:cs="Arial"/>
          <w:i/>
          <w:iCs/>
          <w:lang w:val="fr-FR"/>
        </w:rPr>
        <w:t>UK GDPR</w:t>
      </w:r>
    </w:p>
    <w:p w14:paraId="0E65D138" w14:textId="77777777" w:rsidR="00383481" w:rsidRPr="00637C1C" w:rsidRDefault="00383481" w:rsidP="007A6D28">
      <w:pPr>
        <w:spacing w:after="0" w:line="240" w:lineRule="auto"/>
        <w:ind w:left="-142"/>
        <w:rPr>
          <w:rFonts w:ascii="Arial" w:hAnsi="Arial" w:cs="Arial"/>
          <w:i/>
          <w:iCs/>
          <w:color w:val="3F0065"/>
          <w:lang w:val="fr-FR"/>
        </w:rPr>
      </w:pPr>
    </w:p>
    <w:p w14:paraId="2DC12BB2" w14:textId="7F4C5E47" w:rsidR="0075314A" w:rsidRPr="00637C1C" w:rsidRDefault="00A65158" w:rsidP="00044C2A">
      <w:pPr>
        <w:pStyle w:val="Heading1"/>
        <w:rPr>
          <w:rFonts w:ascii="Arial" w:hAnsi="Arial" w:cs="Arial"/>
          <w:b/>
          <w:bCs/>
          <w:color w:val="3F0065"/>
          <w:sz w:val="24"/>
          <w:szCs w:val="24"/>
        </w:rPr>
      </w:pPr>
      <w:bookmarkStart w:id="32" w:name="_Toc52195335"/>
      <w:bookmarkStart w:id="33" w:name="_Toc206086700"/>
      <w:r w:rsidRPr="00637C1C">
        <w:rPr>
          <w:rFonts w:ascii="Arial" w:hAnsi="Arial" w:cs="Arial"/>
          <w:b/>
          <w:bCs/>
          <w:color w:val="3F0065"/>
          <w:sz w:val="24"/>
          <w:szCs w:val="24"/>
        </w:rPr>
        <w:t>17</w:t>
      </w:r>
      <w:r w:rsidR="0075314A" w:rsidRPr="00637C1C">
        <w:rPr>
          <w:rFonts w:ascii="Arial" w:hAnsi="Arial" w:cs="Arial"/>
          <w:b/>
          <w:bCs/>
          <w:color w:val="3F0065"/>
          <w:sz w:val="24"/>
          <w:szCs w:val="24"/>
        </w:rPr>
        <w:t>.0 Associated Documentation</w:t>
      </w:r>
      <w:bookmarkEnd w:id="32"/>
      <w:bookmarkEnd w:id="33"/>
    </w:p>
    <w:p w14:paraId="66B6267A" w14:textId="7D4A6271" w:rsidR="0075314A" w:rsidRPr="00637C1C" w:rsidRDefault="0075314A" w:rsidP="00004B89">
      <w:pPr>
        <w:spacing w:after="0" w:line="240" w:lineRule="auto"/>
        <w:rPr>
          <w:rFonts w:ascii="Arial" w:hAnsi="Arial" w:cs="Arial"/>
          <w:i/>
          <w:iCs/>
          <w:color w:val="3F0065"/>
        </w:rPr>
      </w:pPr>
    </w:p>
    <w:tbl>
      <w:tblPr>
        <w:tblStyle w:val="LightList-Accent1"/>
        <w:tblW w:w="0" w:type="auto"/>
        <w:tblInd w:w="108" w:type="dxa"/>
        <w:tblLook w:val="0020" w:firstRow="1" w:lastRow="0" w:firstColumn="0" w:lastColumn="0" w:noHBand="0" w:noVBand="0"/>
      </w:tblPr>
      <w:tblGrid>
        <w:gridCol w:w="7962"/>
      </w:tblGrid>
      <w:tr w:rsidR="00044C2A" w:rsidRPr="00637C1C" w14:paraId="0E5A9CBE" w14:textId="77777777" w:rsidTr="00557D1F">
        <w:trPr>
          <w:cnfStyle w:val="100000000000" w:firstRow="1" w:lastRow="0" w:firstColumn="0" w:lastColumn="0" w:oddVBand="0" w:evenVBand="0" w:oddHBand="0"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7962" w:type="dxa"/>
            <w:shd w:val="clear" w:color="auto" w:fill="3F0065"/>
          </w:tcPr>
          <w:p w14:paraId="74EEF5DA" w14:textId="1A3F8912" w:rsidR="0075314A" w:rsidRPr="00637C1C" w:rsidRDefault="00D83C18" w:rsidP="00D83C18">
            <w:pPr>
              <w:ind w:left="-142"/>
              <w:rPr>
                <w:rFonts w:ascii="Arial" w:hAnsi="Arial" w:cs="Arial"/>
                <w:sz w:val="24"/>
                <w:szCs w:val="24"/>
              </w:rPr>
            </w:pPr>
            <w:r w:rsidRPr="00637C1C">
              <w:rPr>
                <w:rFonts w:ascii="Arial" w:hAnsi="Arial" w:cs="Arial"/>
                <w:sz w:val="24"/>
                <w:szCs w:val="24"/>
              </w:rPr>
              <w:t xml:space="preserve">   </w:t>
            </w:r>
            <w:r w:rsidR="0075314A" w:rsidRPr="00637C1C">
              <w:rPr>
                <w:rFonts w:ascii="Arial" w:hAnsi="Arial" w:cs="Arial"/>
                <w:sz w:val="24"/>
                <w:szCs w:val="24"/>
              </w:rPr>
              <w:t>Description of Documentation</w:t>
            </w:r>
          </w:p>
        </w:tc>
      </w:tr>
      <w:tr w:rsidR="00044C2A" w:rsidRPr="00637C1C" w14:paraId="22F0838E" w14:textId="77777777" w:rsidTr="007918CB">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7962" w:type="dxa"/>
          </w:tcPr>
          <w:p w14:paraId="453BD1E8" w14:textId="7C13976F" w:rsidR="0075314A" w:rsidRPr="00637C1C" w:rsidRDefault="000D005E" w:rsidP="007A6D28">
            <w:pPr>
              <w:ind w:left="198"/>
              <w:rPr>
                <w:rFonts w:ascii="Arial" w:hAnsi="Arial" w:cs="Arial"/>
                <w:sz w:val="24"/>
                <w:szCs w:val="24"/>
              </w:rPr>
            </w:pPr>
            <w:r w:rsidRPr="00637C1C">
              <w:rPr>
                <w:rFonts w:ascii="Arial" w:hAnsi="Arial" w:cs="Arial"/>
                <w:sz w:val="24"/>
                <w:szCs w:val="24"/>
              </w:rPr>
              <w:t>Freedom of Information Publication Scheme Policy</w:t>
            </w:r>
          </w:p>
        </w:tc>
      </w:tr>
      <w:tr w:rsidR="00044C2A" w:rsidRPr="00637C1C" w14:paraId="40C0E442" w14:textId="77777777" w:rsidTr="007918CB">
        <w:trPr>
          <w:trHeight w:val="275"/>
        </w:trPr>
        <w:tc>
          <w:tcPr>
            <w:cnfStyle w:val="000010000000" w:firstRow="0" w:lastRow="0" w:firstColumn="0" w:lastColumn="0" w:oddVBand="1" w:evenVBand="0" w:oddHBand="0" w:evenHBand="0" w:firstRowFirstColumn="0" w:firstRowLastColumn="0" w:lastRowFirstColumn="0" w:lastRowLastColumn="0"/>
            <w:tcW w:w="7962" w:type="dxa"/>
          </w:tcPr>
          <w:p w14:paraId="7FF3A2FE" w14:textId="062226AC" w:rsidR="0075314A" w:rsidRPr="00637C1C" w:rsidRDefault="000D005E" w:rsidP="007A6D28">
            <w:pPr>
              <w:ind w:left="198"/>
              <w:rPr>
                <w:rFonts w:ascii="Arial" w:hAnsi="Arial" w:cs="Arial"/>
                <w:sz w:val="24"/>
                <w:szCs w:val="24"/>
              </w:rPr>
            </w:pPr>
            <w:r w:rsidRPr="00637C1C">
              <w:rPr>
                <w:rFonts w:ascii="Arial" w:hAnsi="Arial" w:cs="Arial"/>
                <w:sz w:val="24"/>
                <w:szCs w:val="24"/>
              </w:rPr>
              <w:t>Data Protection Policy</w:t>
            </w:r>
          </w:p>
        </w:tc>
      </w:tr>
      <w:tr w:rsidR="00044C2A" w:rsidRPr="00637C1C" w14:paraId="2C9A63BD" w14:textId="77777777" w:rsidTr="007918CB">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7962" w:type="dxa"/>
          </w:tcPr>
          <w:p w14:paraId="430186BA" w14:textId="77777777" w:rsidR="0075314A" w:rsidRPr="00637C1C" w:rsidRDefault="0075314A" w:rsidP="007A6D28">
            <w:pPr>
              <w:ind w:left="-142"/>
              <w:rPr>
                <w:rFonts w:ascii="Arial" w:hAnsi="Arial" w:cs="Arial"/>
                <w:sz w:val="24"/>
                <w:szCs w:val="24"/>
              </w:rPr>
            </w:pPr>
          </w:p>
        </w:tc>
      </w:tr>
    </w:tbl>
    <w:p w14:paraId="7244FEAC" w14:textId="47FF2916" w:rsidR="0075314A" w:rsidRPr="00637C1C" w:rsidRDefault="00A65158" w:rsidP="00044C2A">
      <w:pPr>
        <w:pStyle w:val="Heading1"/>
        <w:rPr>
          <w:rFonts w:ascii="Arial" w:hAnsi="Arial" w:cs="Arial"/>
          <w:b/>
          <w:bCs/>
          <w:color w:val="3F0065"/>
          <w:sz w:val="24"/>
          <w:szCs w:val="24"/>
        </w:rPr>
      </w:pPr>
      <w:bookmarkStart w:id="34" w:name="_Toc52195336"/>
      <w:bookmarkStart w:id="35" w:name="_Toc206086701"/>
      <w:r w:rsidRPr="00637C1C">
        <w:rPr>
          <w:rFonts w:ascii="Arial" w:hAnsi="Arial" w:cs="Arial"/>
          <w:b/>
          <w:bCs/>
          <w:color w:val="3F0065"/>
          <w:sz w:val="24"/>
          <w:szCs w:val="24"/>
        </w:rPr>
        <w:t>18</w:t>
      </w:r>
      <w:r w:rsidR="0075314A" w:rsidRPr="00637C1C">
        <w:rPr>
          <w:rFonts w:ascii="Arial" w:hAnsi="Arial" w:cs="Arial"/>
          <w:b/>
          <w:bCs/>
          <w:color w:val="3F0065"/>
          <w:sz w:val="24"/>
          <w:szCs w:val="24"/>
        </w:rPr>
        <w:t>.0 Appendices</w:t>
      </w:r>
      <w:bookmarkEnd w:id="34"/>
      <w:bookmarkEnd w:id="35"/>
    </w:p>
    <w:p w14:paraId="5BEAEEB7" w14:textId="77777777" w:rsidR="0075314A" w:rsidRPr="00637C1C" w:rsidRDefault="0075314A" w:rsidP="007A6D28">
      <w:pPr>
        <w:pStyle w:val="Heading1"/>
        <w:spacing w:before="0" w:after="0" w:line="240" w:lineRule="auto"/>
        <w:ind w:left="-142"/>
        <w:rPr>
          <w:rFonts w:ascii="Arial" w:hAnsi="Arial" w:cs="Arial"/>
          <w:color w:val="3F0065"/>
          <w:sz w:val="24"/>
          <w:szCs w:val="24"/>
        </w:rPr>
      </w:pPr>
    </w:p>
    <w:p w14:paraId="5ED4C16A" w14:textId="287682A7" w:rsidR="0075314A" w:rsidRPr="00637C1C" w:rsidRDefault="00A65158" w:rsidP="007A6D28">
      <w:pPr>
        <w:pStyle w:val="Heading1"/>
        <w:spacing w:before="0" w:after="0" w:line="240" w:lineRule="auto"/>
        <w:ind w:left="567"/>
        <w:rPr>
          <w:rFonts w:ascii="Arial" w:hAnsi="Arial" w:cs="Arial"/>
          <w:color w:val="3F0065"/>
          <w:sz w:val="24"/>
          <w:szCs w:val="24"/>
        </w:rPr>
      </w:pPr>
      <w:bookmarkStart w:id="36" w:name="_Toc206086702"/>
      <w:r w:rsidRPr="00637C1C">
        <w:rPr>
          <w:rFonts w:ascii="Arial" w:hAnsi="Arial" w:cs="Arial"/>
          <w:color w:val="3F0065"/>
          <w:sz w:val="24"/>
          <w:szCs w:val="24"/>
        </w:rPr>
        <w:t>18</w:t>
      </w:r>
      <w:r w:rsidR="0075314A" w:rsidRPr="00637C1C">
        <w:rPr>
          <w:rFonts w:ascii="Arial" w:hAnsi="Arial" w:cs="Arial"/>
          <w:color w:val="3F0065"/>
          <w:sz w:val="24"/>
          <w:szCs w:val="24"/>
        </w:rPr>
        <w:t>.1 Equality Impact Assessment Form</w:t>
      </w:r>
      <w:bookmarkEnd w:id="36"/>
      <w:r w:rsidR="0075314A" w:rsidRPr="00637C1C">
        <w:rPr>
          <w:rFonts w:ascii="Arial" w:hAnsi="Arial" w:cs="Arial"/>
          <w:color w:val="3F0065"/>
          <w:sz w:val="24"/>
          <w:szCs w:val="24"/>
        </w:rPr>
        <w:t xml:space="preserve"> </w:t>
      </w:r>
    </w:p>
    <w:p w14:paraId="3FC713D2" w14:textId="18859638" w:rsidR="0075314A" w:rsidRPr="00637C1C" w:rsidRDefault="009F50E6" w:rsidP="00637C1C">
      <w:pPr>
        <w:spacing w:after="0" w:line="240" w:lineRule="auto"/>
        <w:ind w:left="-142" w:firstLine="709"/>
        <w:rPr>
          <w:rFonts w:ascii="Arial" w:hAnsi="Arial" w:cs="Arial"/>
          <w:i/>
          <w:iCs/>
          <w:color w:val="3F0065"/>
        </w:rPr>
      </w:pPr>
      <w:bookmarkStart w:id="37" w:name="_Hlk54254320"/>
      <w:r w:rsidRPr="00637C1C">
        <w:rPr>
          <w:rFonts w:ascii="Arial" w:hAnsi="Arial" w:cs="Arial"/>
          <w:i/>
          <w:iCs/>
        </w:rPr>
        <w:t>See appendix below</w:t>
      </w:r>
    </w:p>
    <w:p w14:paraId="535046FD" w14:textId="5E3F5231" w:rsidR="0075314A" w:rsidRPr="00637C1C" w:rsidRDefault="00A65158" w:rsidP="007A6D28">
      <w:pPr>
        <w:pStyle w:val="Heading1"/>
        <w:spacing w:before="0" w:after="0" w:line="240" w:lineRule="auto"/>
        <w:ind w:left="-142" w:firstLine="720"/>
        <w:rPr>
          <w:rFonts w:ascii="Arial" w:hAnsi="Arial" w:cs="Arial"/>
          <w:color w:val="3F0065"/>
          <w:sz w:val="24"/>
          <w:szCs w:val="24"/>
        </w:rPr>
      </w:pPr>
      <w:bookmarkStart w:id="38" w:name="_Toc206086703"/>
      <w:bookmarkEnd w:id="37"/>
      <w:r w:rsidRPr="00637C1C">
        <w:rPr>
          <w:rFonts w:ascii="Arial" w:hAnsi="Arial" w:cs="Arial"/>
          <w:color w:val="3F0065"/>
          <w:sz w:val="24"/>
          <w:szCs w:val="24"/>
        </w:rPr>
        <w:t>18</w:t>
      </w:r>
      <w:r w:rsidR="0075314A" w:rsidRPr="00637C1C">
        <w:rPr>
          <w:rFonts w:ascii="Arial" w:hAnsi="Arial" w:cs="Arial"/>
          <w:color w:val="3F0065"/>
          <w:sz w:val="24"/>
          <w:szCs w:val="24"/>
        </w:rPr>
        <w:t>.2 Policy Briefing Form</w:t>
      </w:r>
      <w:bookmarkEnd w:id="38"/>
      <w:r w:rsidR="0075314A" w:rsidRPr="00637C1C">
        <w:rPr>
          <w:rFonts w:ascii="Arial" w:hAnsi="Arial" w:cs="Arial"/>
          <w:color w:val="3F0065"/>
          <w:sz w:val="24"/>
          <w:szCs w:val="24"/>
        </w:rPr>
        <w:t xml:space="preserve"> </w:t>
      </w:r>
    </w:p>
    <w:p w14:paraId="49C040BC" w14:textId="77777777" w:rsidR="0075314A" w:rsidRPr="00637C1C" w:rsidRDefault="0075314A" w:rsidP="007A6D28">
      <w:pPr>
        <w:spacing w:after="0" w:line="240" w:lineRule="auto"/>
        <w:ind w:left="-142"/>
        <w:rPr>
          <w:rFonts w:ascii="Arial" w:hAnsi="Arial" w:cs="Arial"/>
          <w:color w:val="3F0065"/>
        </w:rPr>
      </w:pPr>
      <w:r w:rsidRPr="00637C1C">
        <w:rPr>
          <w:rFonts w:ascii="Arial" w:hAnsi="Arial" w:cs="Arial"/>
          <w:color w:val="3F0065"/>
        </w:rPr>
        <w:tab/>
      </w:r>
      <w:r w:rsidRPr="00637C1C">
        <w:rPr>
          <w:rFonts w:ascii="Arial" w:hAnsi="Arial" w:cs="Arial"/>
          <w:color w:val="3F0065"/>
        </w:rPr>
        <w:tab/>
      </w:r>
      <w:r w:rsidRPr="00637C1C">
        <w:rPr>
          <w:rFonts w:ascii="Arial" w:hAnsi="Arial" w:cs="Arial"/>
          <w:i/>
          <w:iCs/>
        </w:rPr>
        <w:t>See appendix below</w:t>
      </w:r>
    </w:p>
    <w:p w14:paraId="6A50991E" w14:textId="77777777" w:rsidR="009F50E6" w:rsidRPr="00637C1C" w:rsidRDefault="009F50E6" w:rsidP="007A6D28">
      <w:pPr>
        <w:spacing w:after="0" w:line="240" w:lineRule="auto"/>
        <w:ind w:left="-142"/>
        <w:rPr>
          <w:rFonts w:ascii="Arial" w:hAnsi="Arial" w:cs="Arial"/>
          <w:color w:val="3F0065"/>
        </w:rPr>
      </w:pPr>
    </w:p>
    <w:p w14:paraId="293E29BC" w14:textId="77777777" w:rsidR="009F50E6" w:rsidRPr="00044C2A" w:rsidRDefault="009F50E6" w:rsidP="007A6D28">
      <w:pPr>
        <w:spacing w:after="0" w:line="240" w:lineRule="auto"/>
        <w:rPr>
          <w:color w:val="3F0065"/>
        </w:rPr>
      </w:pPr>
      <w:r w:rsidRPr="00044C2A">
        <w:rPr>
          <w:color w:val="3F0065"/>
        </w:rPr>
        <w:br w:type="page"/>
      </w:r>
    </w:p>
    <w:p w14:paraId="50D3C9A4" w14:textId="35198400" w:rsidR="009F50E6" w:rsidRPr="00637C1C" w:rsidRDefault="00B9466C" w:rsidP="00044C2A">
      <w:pPr>
        <w:pStyle w:val="Heading1"/>
        <w:rPr>
          <w:rFonts w:ascii="Arial" w:hAnsi="Arial" w:cs="Arial"/>
          <w:b/>
          <w:bCs/>
          <w:color w:val="3F0065"/>
          <w:sz w:val="24"/>
          <w:szCs w:val="24"/>
        </w:rPr>
      </w:pPr>
      <w:bookmarkStart w:id="39" w:name="_Toc206086704"/>
      <w:r w:rsidRPr="00637C1C">
        <w:rPr>
          <w:rFonts w:ascii="Arial" w:hAnsi="Arial" w:cs="Arial"/>
          <w:b/>
          <w:bCs/>
          <w:color w:val="3F0065"/>
          <w:sz w:val="24"/>
          <w:szCs w:val="24"/>
        </w:rPr>
        <w:lastRenderedPageBreak/>
        <w:t xml:space="preserve">Appendix </w:t>
      </w:r>
      <w:r w:rsidR="009F50E6" w:rsidRPr="00637C1C">
        <w:rPr>
          <w:rFonts w:ascii="Arial" w:hAnsi="Arial" w:cs="Arial"/>
          <w:b/>
          <w:bCs/>
          <w:color w:val="3F0065"/>
          <w:sz w:val="24"/>
          <w:szCs w:val="24"/>
        </w:rPr>
        <w:t>1</w:t>
      </w:r>
      <w:r w:rsidR="00A65158" w:rsidRPr="00637C1C">
        <w:rPr>
          <w:rFonts w:ascii="Arial" w:hAnsi="Arial" w:cs="Arial"/>
          <w:b/>
          <w:bCs/>
          <w:color w:val="3F0065"/>
          <w:sz w:val="24"/>
          <w:szCs w:val="24"/>
        </w:rPr>
        <w:t>8</w:t>
      </w:r>
      <w:r w:rsidR="009F50E6" w:rsidRPr="00637C1C">
        <w:rPr>
          <w:rFonts w:ascii="Arial" w:hAnsi="Arial" w:cs="Arial"/>
          <w:b/>
          <w:bCs/>
          <w:color w:val="3F0065"/>
          <w:sz w:val="24"/>
          <w:szCs w:val="24"/>
        </w:rPr>
        <w:t>.1 Equality Impact Assessment Form</w:t>
      </w:r>
      <w:bookmarkEnd w:id="39"/>
      <w:r w:rsidR="009F50E6" w:rsidRPr="00637C1C">
        <w:rPr>
          <w:rFonts w:ascii="Arial" w:hAnsi="Arial" w:cs="Arial"/>
          <w:b/>
          <w:bCs/>
          <w:color w:val="3F0065"/>
          <w:sz w:val="24"/>
          <w:szCs w:val="24"/>
        </w:rPr>
        <w:t xml:space="preserve"> </w:t>
      </w:r>
    </w:p>
    <w:p w14:paraId="7E80EBCD" w14:textId="77777777" w:rsidR="00895FF2" w:rsidRPr="00637C1C" w:rsidRDefault="00895FF2" w:rsidP="007A6D28">
      <w:pPr>
        <w:spacing w:after="0" w:line="240" w:lineRule="auto"/>
        <w:rPr>
          <w:rFonts w:ascii="Arial" w:hAnsi="Arial" w:cs="Arial"/>
          <w:b/>
          <w:u w:val="words"/>
        </w:rPr>
      </w:pPr>
      <w:r w:rsidRPr="00637C1C">
        <w:rPr>
          <w:rFonts w:ascii="Arial" w:hAnsi="Arial" w:cs="Arial"/>
          <w:i/>
          <w:iCs/>
        </w:rPr>
        <w:t>The update to this policy is nor new or major change as defined in the Policy Management Framework as a change that materially alters the process or intent of the Policy. No Equality Impact Assessment is therefore required.</w:t>
      </w:r>
    </w:p>
    <w:p w14:paraId="35345D76" w14:textId="003F999D" w:rsidR="00004B89" w:rsidRPr="00637C1C" w:rsidRDefault="0075314A" w:rsidP="00004B89">
      <w:pPr>
        <w:pStyle w:val="Heading1"/>
        <w:spacing w:after="0" w:line="240" w:lineRule="auto"/>
        <w:rPr>
          <w:rFonts w:ascii="Arial" w:hAnsi="Arial" w:cs="Arial"/>
          <w:b/>
          <w:bCs/>
          <w:color w:val="3F0065"/>
          <w:sz w:val="24"/>
          <w:szCs w:val="24"/>
        </w:rPr>
      </w:pPr>
      <w:r w:rsidRPr="00044C2A">
        <w:rPr>
          <w:color w:val="3F0065"/>
        </w:rPr>
        <w:br w:type="page"/>
      </w:r>
      <w:bookmarkStart w:id="40" w:name="_Toc206086705"/>
      <w:r w:rsidR="00004B89" w:rsidRPr="00637C1C">
        <w:rPr>
          <w:rFonts w:ascii="Arial" w:hAnsi="Arial" w:cs="Arial"/>
          <w:b/>
          <w:bCs/>
          <w:color w:val="3F0065"/>
          <w:sz w:val="24"/>
          <w:szCs w:val="24"/>
        </w:rPr>
        <w:lastRenderedPageBreak/>
        <w:t>Appendix.1</w:t>
      </w:r>
      <w:r w:rsidR="00A65158" w:rsidRPr="00637C1C">
        <w:rPr>
          <w:rFonts w:ascii="Arial" w:hAnsi="Arial" w:cs="Arial"/>
          <w:b/>
          <w:bCs/>
          <w:color w:val="3F0065"/>
          <w:sz w:val="24"/>
          <w:szCs w:val="24"/>
        </w:rPr>
        <w:t>8</w:t>
      </w:r>
      <w:r w:rsidR="00004B89" w:rsidRPr="00637C1C">
        <w:rPr>
          <w:rFonts w:ascii="Arial" w:hAnsi="Arial" w:cs="Arial"/>
          <w:b/>
          <w:bCs/>
          <w:color w:val="3F0065"/>
          <w:sz w:val="24"/>
          <w:szCs w:val="24"/>
        </w:rPr>
        <w:t>.2 Policy Briefing Form</w:t>
      </w:r>
      <w:bookmarkEnd w:id="40"/>
    </w:p>
    <w:p w14:paraId="34F23E4D" w14:textId="77777777" w:rsidR="00004B89" w:rsidRPr="00637C1C" w:rsidRDefault="00004B89" w:rsidP="00004B89">
      <w:pPr>
        <w:pStyle w:val="Heading1"/>
        <w:spacing w:after="0" w:line="240" w:lineRule="auto"/>
        <w:ind w:left="-142"/>
        <w:rPr>
          <w:rFonts w:ascii="Arial" w:hAnsi="Arial" w:cs="Arial"/>
          <w:color w:val="3F0065"/>
          <w:sz w:val="24"/>
          <w:szCs w:val="24"/>
          <w:u w:val="single"/>
        </w:rPr>
      </w:pPr>
      <w:bookmarkStart w:id="41" w:name="_Toc206086706"/>
      <w:r w:rsidRPr="00637C1C">
        <w:rPr>
          <w:rFonts w:ascii="Arial" w:hAnsi="Arial" w:cs="Arial"/>
          <w:noProof/>
          <w:color w:val="3F0065"/>
          <w:sz w:val="24"/>
          <w:szCs w:val="24"/>
          <w:lang w:eastAsia="en-GB"/>
        </w:rPr>
        <mc:AlternateContent>
          <mc:Choice Requires="wps">
            <w:drawing>
              <wp:anchor distT="0" distB="0" distL="114300" distR="114300" simplePos="0" relativeHeight="251659776" behindDoc="0" locked="0" layoutInCell="1" allowOverlap="1" wp14:anchorId="2D2A3841" wp14:editId="47BCE051">
                <wp:simplePos x="0" y="0"/>
                <wp:positionH relativeFrom="column">
                  <wp:posOffset>-76200</wp:posOffset>
                </wp:positionH>
                <wp:positionV relativeFrom="paragraph">
                  <wp:posOffset>270510</wp:posOffset>
                </wp:positionV>
                <wp:extent cx="5619750" cy="495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95300"/>
                        </a:xfrm>
                        <a:prstGeom prst="rect">
                          <a:avLst/>
                        </a:prstGeom>
                        <a:noFill/>
                        <a:ln w="9525">
                          <a:noFill/>
                          <a:miter lim="800000"/>
                          <a:headEnd/>
                          <a:tailEnd/>
                        </a:ln>
                      </wps:spPr>
                      <wps:txbx>
                        <w:txbxContent>
                          <w:p w14:paraId="0243298E" w14:textId="77777777" w:rsidR="00004B89" w:rsidRPr="00413949" w:rsidRDefault="00004B89" w:rsidP="00004B89">
                            <w:pPr>
                              <w:rPr>
                                <w:b/>
                                <w:bCs/>
                                <w:color w:val="220022"/>
                                <w:sz w:val="48"/>
                                <w:szCs w:val="48"/>
                              </w:rPr>
                            </w:pPr>
                            <w:r w:rsidRPr="00413949">
                              <w:rPr>
                                <w:b/>
                                <w:bCs/>
                                <w:color w:val="220022"/>
                                <w:sz w:val="48"/>
                                <w:szCs w:val="48"/>
                              </w:rPr>
                              <w:t xml:space="preserve">Policy Briefing Form </w:t>
                            </w:r>
                          </w:p>
                          <w:p w14:paraId="659DE6F4" w14:textId="77777777" w:rsidR="00004B89" w:rsidRDefault="00004B89" w:rsidP="00004B89">
                            <w:pPr>
                              <w:rPr>
                                <w:rFonts w:ascii="Trebuchet MS" w:hAnsi="Trebuchet MS"/>
                                <w:b/>
                                <w:color w:val="2D0054"/>
                                <w:sz w:val="72"/>
                                <w:szCs w:val="72"/>
                              </w:rPr>
                            </w:pPr>
                          </w:p>
                          <w:p w14:paraId="75B20B96" w14:textId="77777777" w:rsidR="00004B89" w:rsidRDefault="00004B89" w:rsidP="00004B89">
                            <w:pPr>
                              <w:rPr>
                                <w:rFonts w:ascii="Trebuchet MS" w:hAnsi="Trebuchet MS"/>
                                <w:b/>
                                <w:color w:val="2D0054"/>
                                <w:sz w:val="72"/>
                                <w:szCs w:val="72"/>
                              </w:rPr>
                            </w:pPr>
                          </w:p>
                          <w:p w14:paraId="4A736E61" w14:textId="77777777" w:rsidR="00004B89" w:rsidRDefault="00004B89" w:rsidP="00004B89">
                            <w:pPr>
                              <w:rPr>
                                <w:rFonts w:ascii="Trebuchet MS" w:hAnsi="Trebuchet MS"/>
                                <w:b/>
                                <w:color w:val="2D0054"/>
                                <w:sz w:val="72"/>
                                <w:szCs w:val="72"/>
                              </w:rPr>
                            </w:pPr>
                          </w:p>
                          <w:p w14:paraId="495E66DD" w14:textId="77777777" w:rsidR="00004B89" w:rsidRDefault="00004B89" w:rsidP="00004B89">
                            <w:pPr>
                              <w:rPr>
                                <w:rFonts w:ascii="Trebuchet MS" w:hAnsi="Trebuchet MS"/>
                                <w:b/>
                                <w:color w:val="2D0054"/>
                                <w:sz w:val="72"/>
                                <w:szCs w:val="72"/>
                              </w:rPr>
                            </w:pPr>
                          </w:p>
                          <w:p w14:paraId="459D0E24" w14:textId="77777777" w:rsidR="00004B89" w:rsidRPr="00E45FAA" w:rsidRDefault="00004B89" w:rsidP="00004B89">
                            <w:pPr>
                              <w:rPr>
                                <w:rFonts w:ascii="Trebuchet MS" w:hAnsi="Trebuchet MS"/>
                                <w:b/>
                                <w:color w:val="2D0054"/>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A3841" id="_x0000_s1027" type="#_x0000_t202" style="position:absolute;left:0;text-align:left;margin-left:-6pt;margin-top:21.3pt;width:442.5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" filled="f" stroked="f">
                <v:textbox>
                  <w:txbxContent>
                    <w:p w14:paraId="0243298E" w14:textId="77777777" w:rsidR="00004B89" w:rsidRPr="00413949" w:rsidRDefault="00004B89" w:rsidP="00004B89">
                      <w:pPr>
                        <w:rPr>
                          <w:b/>
                          <w:bCs/>
                          <w:color w:val="220022"/>
                          <w:sz w:val="48"/>
                          <w:szCs w:val="48"/>
                        </w:rPr>
                      </w:pPr>
                      <w:r w:rsidRPr="00413949">
                        <w:rPr>
                          <w:b/>
                          <w:bCs/>
                          <w:color w:val="220022"/>
                          <w:sz w:val="48"/>
                          <w:szCs w:val="48"/>
                        </w:rPr>
                        <w:t xml:space="preserve">Policy Briefing Form </w:t>
                      </w:r>
                    </w:p>
                    <w:p w14:paraId="659DE6F4" w14:textId="77777777" w:rsidR="00004B89" w:rsidRDefault="00004B89" w:rsidP="00004B89">
                      <w:pPr>
                        <w:rPr>
                          <w:rFonts w:ascii="Trebuchet MS" w:hAnsi="Trebuchet MS"/>
                          <w:b/>
                          <w:color w:val="2D0054"/>
                          <w:sz w:val="72"/>
                          <w:szCs w:val="72"/>
                        </w:rPr>
                      </w:pPr>
                    </w:p>
                    <w:p w14:paraId="75B20B96" w14:textId="77777777" w:rsidR="00004B89" w:rsidRDefault="00004B89" w:rsidP="00004B89">
                      <w:pPr>
                        <w:rPr>
                          <w:rFonts w:ascii="Trebuchet MS" w:hAnsi="Trebuchet MS"/>
                          <w:b/>
                          <w:color w:val="2D0054"/>
                          <w:sz w:val="72"/>
                          <w:szCs w:val="72"/>
                        </w:rPr>
                      </w:pPr>
                    </w:p>
                    <w:p w14:paraId="4A736E61" w14:textId="77777777" w:rsidR="00004B89" w:rsidRDefault="00004B89" w:rsidP="00004B89">
                      <w:pPr>
                        <w:rPr>
                          <w:rFonts w:ascii="Trebuchet MS" w:hAnsi="Trebuchet MS"/>
                          <w:b/>
                          <w:color w:val="2D0054"/>
                          <w:sz w:val="72"/>
                          <w:szCs w:val="72"/>
                        </w:rPr>
                      </w:pPr>
                    </w:p>
                    <w:p w14:paraId="495E66DD" w14:textId="77777777" w:rsidR="00004B89" w:rsidRDefault="00004B89" w:rsidP="00004B89">
                      <w:pPr>
                        <w:rPr>
                          <w:rFonts w:ascii="Trebuchet MS" w:hAnsi="Trebuchet MS"/>
                          <w:b/>
                          <w:color w:val="2D0054"/>
                          <w:sz w:val="72"/>
                          <w:szCs w:val="72"/>
                        </w:rPr>
                      </w:pPr>
                    </w:p>
                    <w:p w14:paraId="459D0E24" w14:textId="77777777" w:rsidR="00004B89" w:rsidRPr="00E45FAA" w:rsidRDefault="00004B89" w:rsidP="00004B89">
                      <w:pPr>
                        <w:rPr>
                          <w:rFonts w:ascii="Trebuchet MS" w:hAnsi="Trebuchet MS"/>
                          <w:b/>
                          <w:color w:val="2D0054"/>
                          <w:sz w:val="72"/>
                          <w:szCs w:val="72"/>
                        </w:rPr>
                      </w:pPr>
                    </w:p>
                  </w:txbxContent>
                </v:textbox>
              </v:shape>
            </w:pict>
          </mc:Fallback>
        </mc:AlternateContent>
      </w:r>
      <w:bookmarkEnd w:id="41"/>
    </w:p>
    <w:p w14:paraId="4C4CDFEC" w14:textId="77777777" w:rsidR="00004B89" w:rsidRPr="00637C1C" w:rsidRDefault="00004B89" w:rsidP="00004B89">
      <w:pPr>
        <w:spacing w:after="0" w:line="240" w:lineRule="auto"/>
        <w:ind w:left="-142"/>
        <w:rPr>
          <w:rFonts w:ascii="Arial" w:hAnsi="Arial" w:cs="Arial"/>
          <w:b/>
          <w:bCs/>
          <w:color w:val="3F0065"/>
          <w:u w:val="single"/>
        </w:rPr>
      </w:pPr>
    </w:p>
    <w:p w14:paraId="3C37334E" w14:textId="77777777" w:rsidR="00004B89" w:rsidRPr="00637C1C" w:rsidRDefault="00004B89" w:rsidP="00004B89">
      <w:pPr>
        <w:spacing w:after="0" w:line="240" w:lineRule="auto"/>
        <w:ind w:left="-142"/>
        <w:rPr>
          <w:rFonts w:ascii="Arial" w:hAnsi="Arial" w:cs="Arial"/>
          <w:b/>
          <w:bCs/>
        </w:rPr>
      </w:pPr>
      <w:r w:rsidRPr="00637C1C">
        <w:rPr>
          <w:rFonts w:ascii="Arial" w:hAnsi="Arial" w:cs="Arial"/>
          <w:b/>
          <w:bCs/>
          <w:u w:val="single"/>
        </w:rPr>
        <w:t>Introduction </w:t>
      </w:r>
      <w:r w:rsidRPr="00637C1C">
        <w:rPr>
          <w:rFonts w:ascii="Arial" w:hAnsi="Arial" w:cs="Arial"/>
          <w:b/>
          <w:bCs/>
        </w:rPr>
        <w:t> </w:t>
      </w:r>
    </w:p>
    <w:p w14:paraId="2CB8179F" w14:textId="77777777" w:rsidR="00004B89" w:rsidRPr="00637C1C" w:rsidRDefault="00004B89" w:rsidP="00004B89">
      <w:pPr>
        <w:spacing w:after="0" w:line="240" w:lineRule="auto"/>
        <w:ind w:left="-142"/>
        <w:rPr>
          <w:rFonts w:ascii="Arial" w:hAnsi="Arial" w:cs="Arial"/>
        </w:rPr>
      </w:pPr>
      <w:r w:rsidRPr="00637C1C">
        <w:rPr>
          <w:rFonts w:ascii="Arial" w:hAnsi="Arial" w:cs="Arial"/>
        </w:rPr>
        <w:t> </w:t>
      </w:r>
    </w:p>
    <w:p w14:paraId="2D6EF1E6" w14:textId="77777777" w:rsidR="00004B89" w:rsidRPr="00637C1C" w:rsidRDefault="00004B89" w:rsidP="00004B89">
      <w:pPr>
        <w:spacing w:after="0" w:line="240" w:lineRule="auto"/>
        <w:ind w:left="-142"/>
        <w:rPr>
          <w:rFonts w:ascii="Arial" w:hAnsi="Arial" w:cs="Arial"/>
        </w:rPr>
      </w:pPr>
      <w:r w:rsidRPr="00637C1C">
        <w:rPr>
          <w:rFonts w:ascii="Arial" w:hAnsi="Arial" w:cs="Arial"/>
        </w:rPr>
        <w:t>This form is to provide a brief update to summarise the changes/amendments to an existing policy or to provide a summary for a new policy.  This form should be used for the consultation, approval and communication of all adopted policies.    </w:t>
      </w:r>
    </w:p>
    <w:p w14:paraId="1442D4CE" w14:textId="77777777" w:rsidR="00004B89" w:rsidRPr="00637C1C" w:rsidRDefault="00004B89" w:rsidP="00004B89">
      <w:pPr>
        <w:spacing w:after="0" w:line="240" w:lineRule="auto"/>
        <w:ind w:left="-142"/>
        <w:rPr>
          <w:rFonts w:ascii="Arial" w:hAnsi="Arial" w:cs="Arial"/>
          <w:b/>
          <w:bCs/>
        </w:rPr>
      </w:pPr>
      <w:r w:rsidRPr="00637C1C">
        <w:rPr>
          <w:rFonts w:ascii="Arial" w:hAnsi="Arial" w:cs="Arial"/>
          <w:b/>
          <w:bCs/>
          <w:u w:val="single"/>
        </w:rPr>
        <w:t>Policy update</w:t>
      </w:r>
      <w:r w:rsidRPr="00637C1C">
        <w:rPr>
          <w:rFonts w:ascii="Arial" w:hAnsi="Arial" w:cs="Arial"/>
          <w:b/>
          <w:bCs/>
        </w:rPr>
        <w:t> </w:t>
      </w:r>
    </w:p>
    <w:p w14:paraId="62EAAAEA" w14:textId="77777777" w:rsidR="00004B89" w:rsidRPr="00637C1C" w:rsidRDefault="00004B89" w:rsidP="00004B89">
      <w:pPr>
        <w:spacing w:after="0" w:line="240" w:lineRule="auto"/>
        <w:ind w:left="-142"/>
        <w:rPr>
          <w:rFonts w:ascii="Arial" w:hAnsi="Arial" w:cs="Arial"/>
        </w:rPr>
      </w:pPr>
      <w:r w:rsidRPr="00637C1C">
        <w:rPr>
          <w:rFonts w:ascii="Arial" w:hAnsi="Arial" w:cs="Arial"/>
        </w:rPr>
        <w:t> </w:t>
      </w:r>
    </w:p>
    <w:p w14:paraId="5FABC92B" w14:textId="77777777" w:rsidR="00004B89" w:rsidRPr="00637C1C" w:rsidRDefault="00004B89" w:rsidP="00004B89">
      <w:pPr>
        <w:spacing w:after="0" w:line="240" w:lineRule="auto"/>
        <w:ind w:left="-142"/>
        <w:rPr>
          <w:rFonts w:ascii="Arial" w:hAnsi="Arial" w:cs="Arial"/>
        </w:rPr>
      </w:pPr>
      <w:r w:rsidRPr="00637C1C">
        <w:rPr>
          <w:rFonts w:ascii="Arial" w:hAnsi="Arial" w:cs="Arial"/>
        </w:rPr>
        <w:t>A summary of the policy is detailed below  </w:t>
      </w:r>
    </w:p>
    <w:p w14:paraId="5C51619E" w14:textId="77777777" w:rsidR="00004B89" w:rsidRPr="00637C1C" w:rsidRDefault="00004B89" w:rsidP="00004B89">
      <w:pPr>
        <w:spacing w:after="0" w:line="240" w:lineRule="auto"/>
        <w:ind w:left="-142"/>
        <w:rPr>
          <w:rFonts w:ascii="Arial" w:hAnsi="Arial" w:cs="Arial"/>
        </w:rPr>
      </w:pPr>
      <w:r w:rsidRPr="00637C1C">
        <w:rPr>
          <w:rFonts w:ascii="Arial" w:hAnsi="Arial" w:cs="Arial"/>
        </w:rPr>
        <w:t> </w:t>
      </w:r>
    </w:p>
    <w:p w14:paraId="391AD2ED" w14:textId="77777777" w:rsidR="00004B89" w:rsidRPr="00637C1C" w:rsidRDefault="00004B89" w:rsidP="00004B89">
      <w:pPr>
        <w:spacing w:after="0" w:line="240" w:lineRule="auto"/>
        <w:ind w:left="-142"/>
        <w:rPr>
          <w:rFonts w:ascii="Arial" w:hAnsi="Arial" w:cs="Arial"/>
        </w:rPr>
      </w:pPr>
      <w:r w:rsidRPr="00637C1C">
        <w:rPr>
          <w:rFonts w:ascii="Arial" w:hAnsi="Arial" w:cs="Arial"/>
          <w:b/>
          <w:bCs/>
        </w:rPr>
        <w:t xml:space="preserve">Policy Name: </w:t>
      </w:r>
      <w:r w:rsidRPr="00637C1C">
        <w:rPr>
          <w:rFonts w:ascii="Arial" w:hAnsi="Arial" w:cs="Arial"/>
        </w:rPr>
        <w:t>Freedom of Information Policy </w:t>
      </w:r>
    </w:p>
    <w:p w14:paraId="551A907C" w14:textId="6B0C817B" w:rsidR="00004B89" w:rsidRPr="00637C1C" w:rsidRDefault="00004B89" w:rsidP="00004B89">
      <w:pPr>
        <w:spacing w:after="0" w:line="240" w:lineRule="auto"/>
        <w:ind w:left="-142"/>
        <w:rPr>
          <w:rFonts w:ascii="Arial" w:hAnsi="Arial" w:cs="Arial"/>
        </w:rPr>
      </w:pPr>
      <w:r w:rsidRPr="00637C1C">
        <w:rPr>
          <w:rFonts w:ascii="Arial" w:hAnsi="Arial" w:cs="Arial"/>
          <w:b/>
          <w:bCs/>
        </w:rPr>
        <w:t xml:space="preserve">Policy Date: </w:t>
      </w:r>
      <w:r w:rsidR="00CC28D0" w:rsidRPr="00637C1C">
        <w:rPr>
          <w:rFonts w:ascii="Arial" w:hAnsi="Arial" w:cs="Arial"/>
        </w:rPr>
        <w:t>September 2025</w:t>
      </w:r>
      <w:r w:rsidRPr="00637C1C">
        <w:rPr>
          <w:rFonts w:ascii="Arial" w:hAnsi="Arial" w:cs="Arial"/>
        </w:rPr>
        <w:t> </w:t>
      </w:r>
    </w:p>
    <w:p w14:paraId="7725BC56" w14:textId="629FC52B" w:rsidR="00004B89" w:rsidRPr="00637C1C" w:rsidRDefault="00004B89" w:rsidP="00004B89">
      <w:pPr>
        <w:spacing w:after="0" w:line="240" w:lineRule="auto"/>
        <w:ind w:left="-142"/>
        <w:rPr>
          <w:rFonts w:ascii="Arial" w:hAnsi="Arial" w:cs="Arial"/>
        </w:rPr>
      </w:pPr>
      <w:r w:rsidRPr="00637C1C">
        <w:rPr>
          <w:rFonts w:ascii="Arial" w:hAnsi="Arial" w:cs="Arial"/>
          <w:b/>
          <w:bCs/>
        </w:rPr>
        <w:t xml:space="preserve">Version Number: </w:t>
      </w:r>
      <w:r w:rsidRPr="00637C1C">
        <w:rPr>
          <w:rFonts w:ascii="Arial" w:hAnsi="Arial" w:cs="Arial"/>
        </w:rPr>
        <w:t xml:space="preserve">New Policy – Version </w:t>
      </w:r>
      <w:r w:rsidR="00A65158" w:rsidRPr="00637C1C">
        <w:rPr>
          <w:rFonts w:ascii="Arial" w:hAnsi="Arial" w:cs="Arial"/>
        </w:rPr>
        <w:t>2</w:t>
      </w:r>
      <w:r w:rsidRPr="00637C1C">
        <w:rPr>
          <w:rFonts w:ascii="Arial" w:hAnsi="Arial" w:cs="Arial"/>
        </w:rPr>
        <w:t>.0 </w:t>
      </w:r>
    </w:p>
    <w:p w14:paraId="7DB72088" w14:textId="77777777" w:rsidR="00004B89" w:rsidRPr="00637C1C" w:rsidRDefault="00004B89" w:rsidP="00004B89">
      <w:pPr>
        <w:spacing w:after="0" w:line="240" w:lineRule="auto"/>
        <w:ind w:left="-142"/>
        <w:rPr>
          <w:rFonts w:ascii="Arial" w:hAnsi="Arial" w:cs="Arial"/>
        </w:rPr>
      </w:pPr>
      <w:r w:rsidRPr="00637C1C">
        <w:rPr>
          <w:rFonts w:ascii="Arial" w:hAnsi="Arial" w:cs="Arial"/>
          <w:b/>
          <w:bCs/>
        </w:rPr>
        <w:t>Summary of Policy:</w:t>
      </w:r>
      <w:r w:rsidRPr="00637C1C">
        <w:rPr>
          <w:rFonts w:ascii="Arial" w:hAnsi="Arial" w:cs="Arial"/>
        </w:rPr>
        <w:t> </w:t>
      </w:r>
    </w:p>
    <w:p w14:paraId="7567F3D2" w14:textId="77777777" w:rsidR="00004B89" w:rsidRPr="00637C1C" w:rsidRDefault="00004B89" w:rsidP="00004B89">
      <w:pPr>
        <w:spacing w:after="0" w:line="240" w:lineRule="auto"/>
        <w:ind w:left="-142"/>
        <w:rPr>
          <w:rFonts w:ascii="Arial" w:hAnsi="Arial" w:cs="Arial"/>
        </w:rPr>
      </w:pPr>
      <w:r w:rsidRPr="00637C1C">
        <w:rPr>
          <w:rFonts w:ascii="Arial" w:hAnsi="Arial" w:cs="Arial"/>
        </w:rPr>
        <w:t>This Policy provides a framework to enable the Council to meet legal and its own corporate requirements regarding information requests that fall within the scope of the FOIA and the EIR the objectives of this policy are: </w:t>
      </w:r>
    </w:p>
    <w:p w14:paraId="3001A737" w14:textId="77777777" w:rsidR="00004B89" w:rsidRPr="00637C1C" w:rsidRDefault="00004B89" w:rsidP="00004B89">
      <w:pPr>
        <w:spacing w:after="0" w:line="240" w:lineRule="auto"/>
        <w:ind w:left="-142"/>
        <w:rPr>
          <w:rFonts w:ascii="Arial" w:hAnsi="Arial" w:cs="Arial"/>
        </w:rPr>
      </w:pPr>
      <w:r w:rsidRPr="00637C1C">
        <w:rPr>
          <w:rFonts w:ascii="Arial" w:hAnsi="Arial" w:cs="Arial"/>
        </w:rPr>
        <w:t> </w:t>
      </w:r>
    </w:p>
    <w:p w14:paraId="4A78C06C" w14:textId="77777777" w:rsidR="00004B89" w:rsidRPr="00637C1C" w:rsidRDefault="00004B89" w:rsidP="00C00BCA">
      <w:pPr>
        <w:pStyle w:val="ListParagraph"/>
        <w:numPr>
          <w:ilvl w:val="0"/>
          <w:numId w:val="24"/>
        </w:numPr>
        <w:spacing w:after="0" w:line="240" w:lineRule="auto"/>
        <w:rPr>
          <w:rFonts w:ascii="Arial" w:hAnsi="Arial" w:cs="Arial"/>
        </w:rPr>
      </w:pPr>
      <w:r w:rsidRPr="00637C1C">
        <w:rPr>
          <w:rFonts w:ascii="Arial" w:hAnsi="Arial" w:cs="Arial"/>
        </w:rPr>
        <w:t>Assist the Council to comply with the FOIA and the EIR  </w:t>
      </w:r>
    </w:p>
    <w:p w14:paraId="157AC81A" w14:textId="77777777" w:rsidR="00004B89" w:rsidRPr="00637C1C" w:rsidRDefault="00004B89" w:rsidP="00C00BCA">
      <w:pPr>
        <w:pStyle w:val="ListParagraph"/>
        <w:numPr>
          <w:ilvl w:val="0"/>
          <w:numId w:val="24"/>
        </w:numPr>
        <w:spacing w:after="0" w:line="240" w:lineRule="auto"/>
        <w:rPr>
          <w:rFonts w:ascii="Arial" w:hAnsi="Arial" w:cs="Arial"/>
        </w:rPr>
      </w:pPr>
      <w:r w:rsidRPr="00637C1C">
        <w:rPr>
          <w:rFonts w:ascii="Arial" w:hAnsi="Arial" w:cs="Arial"/>
        </w:rPr>
        <w:t>Ensure free and reasonable access to information  </w:t>
      </w:r>
    </w:p>
    <w:p w14:paraId="225B5142" w14:textId="77777777" w:rsidR="00004B89" w:rsidRPr="00637C1C" w:rsidRDefault="00004B89" w:rsidP="00C00BCA">
      <w:pPr>
        <w:pStyle w:val="ListParagraph"/>
        <w:numPr>
          <w:ilvl w:val="0"/>
          <w:numId w:val="24"/>
        </w:numPr>
        <w:spacing w:after="0" w:line="240" w:lineRule="auto"/>
        <w:rPr>
          <w:rFonts w:ascii="Arial" w:hAnsi="Arial" w:cs="Arial"/>
        </w:rPr>
      </w:pPr>
      <w:r w:rsidRPr="00637C1C">
        <w:rPr>
          <w:rFonts w:ascii="Arial" w:hAnsi="Arial" w:cs="Arial"/>
        </w:rPr>
        <w:t>Promote transparency in decision-making  </w:t>
      </w:r>
    </w:p>
    <w:p w14:paraId="24491337" w14:textId="31C4DC1C" w:rsidR="00004B89" w:rsidRPr="00637C1C" w:rsidRDefault="00004B89" w:rsidP="00C00BCA">
      <w:pPr>
        <w:spacing w:after="0" w:line="240" w:lineRule="auto"/>
        <w:ind w:left="-142" w:firstLine="50"/>
        <w:rPr>
          <w:rFonts w:ascii="Arial" w:hAnsi="Arial" w:cs="Arial"/>
        </w:rPr>
      </w:pPr>
    </w:p>
    <w:p w14:paraId="2272EE56" w14:textId="77777777" w:rsidR="00004B89" w:rsidRPr="00637C1C" w:rsidRDefault="00004B89" w:rsidP="00004B89">
      <w:pPr>
        <w:spacing w:after="0" w:line="240" w:lineRule="auto"/>
        <w:ind w:left="-142"/>
        <w:rPr>
          <w:rFonts w:ascii="Arial" w:hAnsi="Arial" w:cs="Arial"/>
        </w:rPr>
      </w:pPr>
      <w:r w:rsidRPr="00637C1C">
        <w:rPr>
          <w:rFonts w:ascii="Arial" w:hAnsi="Arial" w:cs="Arial"/>
        </w:rPr>
        <w:t>These aims will sometimes be balanced against the need to ensure the confidentiality of information relating to areas such as personal privacy, commerciality, health and safety, together with the security of council resources, where disclosure would not be in the public interest at the time of a request.  </w:t>
      </w:r>
    </w:p>
    <w:p w14:paraId="2E2E2C6A" w14:textId="77777777" w:rsidR="00004B89" w:rsidRPr="00637C1C" w:rsidRDefault="00004B89" w:rsidP="00004B89">
      <w:pPr>
        <w:spacing w:after="0" w:line="240" w:lineRule="auto"/>
        <w:ind w:left="-142"/>
        <w:rPr>
          <w:rFonts w:ascii="Arial" w:hAnsi="Arial" w:cs="Arial"/>
        </w:rPr>
      </w:pPr>
      <w:r w:rsidRPr="00637C1C">
        <w:rPr>
          <w:rFonts w:ascii="Arial" w:hAnsi="Arial" w:cs="Arial"/>
        </w:rPr>
        <w:t> </w:t>
      </w:r>
    </w:p>
    <w:p w14:paraId="3C6AA9D0" w14:textId="77777777" w:rsidR="00004B89" w:rsidRPr="00637C1C" w:rsidRDefault="00004B89" w:rsidP="00004B89">
      <w:pPr>
        <w:spacing w:after="0" w:line="240" w:lineRule="auto"/>
        <w:ind w:left="-142"/>
        <w:rPr>
          <w:rFonts w:ascii="Arial" w:hAnsi="Arial" w:cs="Arial"/>
        </w:rPr>
      </w:pPr>
      <w:r w:rsidRPr="00637C1C">
        <w:rPr>
          <w:rFonts w:ascii="Arial" w:hAnsi="Arial" w:cs="Arial"/>
          <w:b/>
          <w:bCs/>
        </w:rPr>
        <w:t>Summary of key changes made to an existing policy. </w:t>
      </w:r>
      <w:r w:rsidRPr="00637C1C">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6496"/>
      </w:tblGrid>
      <w:tr w:rsidR="00D83C18" w:rsidRPr="00637C1C" w14:paraId="428DC429" w14:textId="77777777" w:rsidTr="007918CB">
        <w:trPr>
          <w:trHeight w:val="300"/>
        </w:trPr>
        <w:tc>
          <w:tcPr>
            <w:tcW w:w="2685" w:type="dxa"/>
            <w:tcBorders>
              <w:top w:val="single" w:sz="6" w:space="0" w:color="auto"/>
              <w:left w:val="single" w:sz="6" w:space="0" w:color="auto"/>
              <w:bottom w:val="single" w:sz="6" w:space="0" w:color="auto"/>
              <w:right w:val="single" w:sz="6" w:space="0" w:color="auto"/>
            </w:tcBorders>
            <w:hideMark/>
          </w:tcPr>
          <w:p w14:paraId="63015917" w14:textId="77777777" w:rsidR="00004B89" w:rsidRPr="00637C1C" w:rsidRDefault="00004B89" w:rsidP="00100E36">
            <w:pPr>
              <w:spacing w:after="0" w:line="240" w:lineRule="auto"/>
              <w:ind w:left="273"/>
              <w:rPr>
                <w:rFonts w:ascii="Arial" w:hAnsi="Arial" w:cs="Arial"/>
              </w:rPr>
            </w:pPr>
            <w:r w:rsidRPr="00637C1C">
              <w:rPr>
                <w:rFonts w:ascii="Arial" w:hAnsi="Arial" w:cs="Arial"/>
                <w:b/>
                <w:bCs/>
              </w:rPr>
              <w:t>Section </w:t>
            </w:r>
            <w:r w:rsidRPr="00637C1C">
              <w:rPr>
                <w:rFonts w:ascii="Arial" w:hAnsi="Arial" w:cs="Arial"/>
              </w:rPr>
              <w:t> </w:t>
            </w:r>
          </w:p>
        </w:tc>
        <w:tc>
          <w:tcPr>
            <w:tcW w:w="7215" w:type="dxa"/>
            <w:tcBorders>
              <w:top w:val="single" w:sz="6" w:space="0" w:color="auto"/>
              <w:left w:val="single" w:sz="6" w:space="0" w:color="auto"/>
              <w:bottom w:val="single" w:sz="6" w:space="0" w:color="auto"/>
              <w:right w:val="single" w:sz="6" w:space="0" w:color="auto"/>
            </w:tcBorders>
            <w:hideMark/>
          </w:tcPr>
          <w:p w14:paraId="45C3C0F7" w14:textId="77777777" w:rsidR="00004B89" w:rsidRPr="00637C1C" w:rsidRDefault="00004B89" w:rsidP="007918CB">
            <w:pPr>
              <w:spacing w:after="0" w:line="240" w:lineRule="auto"/>
              <w:ind w:left="453"/>
              <w:rPr>
                <w:rFonts w:ascii="Arial" w:hAnsi="Arial" w:cs="Arial"/>
              </w:rPr>
            </w:pPr>
            <w:r w:rsidRPr="00637C1C">
              <w:rPr>
                <w:rFonts w:ascii="Arial" w:hAnsi="Arial" w:cs="Arial"/>
                <w:b/>
                <w:bCs/>
              </w:rPr>
              <w:t>Amendment</w:t>
            </w:r>
            <w:r w:rsidRPr="00637C1C">
              <w:rPr>
                <w:rFonts w:ascii="Arial" w:hAnsi="Arial" w:cs="Arial"/>
              </w:rPr>
              <w:t> </w:t>
            </w:r>
          </w:p>
        </w:tc>
      </w:tr>
      <w:tr w:rsidR="00D83C18" w:rsidRPr="00637C1C" w14:paraId="16F4E773" w14:textId="77777777" w:rsidTr="007918CB">
        <w:trPr>
          <w:trHeight w:val="300"/>
        </w:trPr>
        <w:tc>
          <w:tcPr>
            <w:tcW w:w="2685" w:type="dxa"/>
            <w:tcBorders>
              <w:top w:val="single" w:sz="6" w:space="0" w:color="auto"/>
              <w:left w:val="single" w:sz="6" w:space="0" w:color="auto"/>
              <w:bottom w:val="single" w:sz="6" w:space="0" w:color="auto"/>
              <w:right w:val="single" w:sz="6" w:space="0" w:color="auto"/>
            </w:tcBorders>
            <w:hideMark/>
          </w:tcPr>
          <w:p w14:paraId="6D5D68C5" w14:textId="2036A6C0" w:rsidR="00004B89" w:rsidRPr="00637C1C" w:rsidRDefault="00100E36" w:rsidP="007918CB">
            <w:pPr>
              <w:spacing w:after="0" w:line="240" w:lineRule="auto"/>
              <w:ind w:left="131"/>
              <w:rPr>
                <w:rFonts w:ascii="Arial" w:hAnsi="Arial" w:cs="Arial"/>
              </w:rPr>
            </w:pPr>
            <w:r w:rsidRPr="00637C1C">
              <w:rPr>
                <w:rFonts w:ascii="Arial" w:hAnsi="Arial" w:cs="Arial"/>
              </w:rPr>
              <w:t xml:space="preserve">Throughout </w:t>
            </w:r>
          </w:p>
        </w:tc>
        <w:tc>
          <w:tcPr>
            <w:tcW w:w="7215" w:type="dxa"/>
            <w:tcBorders>
              <w:top w:val="single" w:sz="6" w:space="0" w:color="auto"/>
              <w:left w:val="single" w:sz="6" w:space="0" w:color="auto"/>
              <w:bottom w:val="single" w:sz="6" w:space="0" w:color="auto"/>
              <w:right w:val="single" w:sz="6" w:space="0" w:color="auto"/>
            </w:tcBorders>
            <w:hideMark/>
          </w:tcPr>
          <w:p w14:paraId="3389478E" w14:textId="02BDCF09" w:rsidR="00004B89" w:rsidRPr="00637C1C" w:rsidRDefault="00100E36" w:rsidP="007918CB">
            <w:pPr>
              <w:spacing w:after="0" w:line="240" w:lineRule="auto"/>
              <w:ind w:left="-142"/>
              <w:rPr>
                <w:rFonts w:ascii="Arial" w:hAnsi="Arial" w:cs="Arial"/>
              </w:rPr>
            </w:pPr>
            <w:r w:rsidRPr="00637C1C">
              <w:rPr>
                <w:rFonts w:ascii="Arial" w:hAnsi="Arial" w:cs="Arial"/>
              </w:rPr>
              <w:t xml:space="preserve">   </w:t>
            </w:r>
            <w:r w:rsidR="00004B89" w:rsidRPr="00637C1C">
              <w:rPr>
                <w:rFonts w:ascii="Arial" w:hAnsi="Arial" w:cs="Arial"/>
              </w:rPr>
              <w:t> </w:t>
            </w:r>
            <w:r w:rsidRPr="00637C1C">
              <w:rPr>
                <w:rFonts w:ascii="Arial" w:hAnsi="Arial" w:cs="Arial"/>
              </w:rPr>
              <w:t>Update to reflect new corporate policy template</w:t>
            </w:r>
          </w:p>
        </w:tc>
      </w:tr>
      <w:tr w:rsidR="00D83C18" w:rsidRPr="00637C1C" w14:paraId="63EAAA68" w14:textId="77777777" w:rsidTr="007918CB">
        <w:trPr>
          <w:trHeight w:val="300"/>
        </w:trPr>
        <w:tc>
          <w:tcPr>
            <w:tcW w:w="2685" w:type="dxa"/>
            <w:tcBorders>
              <w:top w:val="single" w:sz="6" w:space="0" w:color="auto"/>
              <w:left w:val="single" w:sz="6" w:space="0" w:color="auto"/>
              <w:bottom w:val="single" w:sz="6" w:space="0" w:color="auto"/>
              <w:right w:val="single" w:sz="6" w:space="0" w:color="auto"/>
            </w:tcBorders>
            <w:hideMark/>
          </w:tcPr>
          <w:p w14:paraId="4CA910CB" w14:textId="57369F91" w:rsidR="00004B89" w:rsidRPr="00637C1C" w:rsidRDefault="00004B89" w:rsidP="007918CB">
            <w:pPr>
              <w:spacing w:after="0" w:line="240" w:lineRule="auto"/>
              <w:ind w:left="-142"/>
              <w:rPr>
                <w:rFonts w:ascii="Arial" w:hAnsi="Arial" w:cs="Arial"/>
              </w:rPr>
            </w:pPr>
            <w:r w:rsidRPr="00637C1C">
              <w:rPr>
                <w:rFonts w:ascii="Arial" w:hAnsi="Arial" w:cs="Arial"/>
              </w:rPr>
              <w:t> </w:t>
            </w:r>
            <w:r w:rsidR="00100E36" w:rsidRPr="00637C1C">
              <w:rPr>
                <w:rFonts w:ascii="Arial" w:hAnsi="Arial" w:cs="Arial"/>
              </w:rPr>
              <w:t xml:space="preserve">    Throughout </w:t>
            </w:r>
          </w:p>
        </w:tc>
        <w:tc>
          <w:tcPr>
            <w:tcW w:w="7215" w:type="dxa"/>
            <w:tcBorders>
              <w:top w:val="single" w:sz="6" w:space="0" w:color="auto"/>
              <w:left w:val="single" w:sz="6" w:space="0" w:color="auto"/>
              <w:bottom w:val="single" w:sz="6" w:space="0" w:color="auto"/>
              <w:right w:val="single" w:sz="6" w:space="0" w:color="auto"/>
            </w:tcBorders>
            <w:hideMark/>
          </w:tcPr>
          <w:p w14:paraId="0CF60DF2" w14:textId="789398BD" w:rsidR="00004B89" w:rsidRPr="00637C1C" w:rsidRDefault="00004B89" w:rsidP="007918CB">
            <w:pPr>
              <w:spacing w:after="0" w:line="240" w:lineRule="auto"/>
              <w:ind w:left="-142"/>
              <w:rPr>
                <w:rFonts w:ascii="Arial" w:hAnsi="Arial" w:cs="Arial"/>
              </w:rPr>
            </w:pPr>
            <w:r w:rsidRPr="00637C1C">
              <w:rPr>
                <w:rFonts w:ascii="Arial" w:hAnsi="Arial" w:cs="Arial"/>
              </w:rPr>
              <w:t> </w:t>
            </w:r>
            <w:r w:rsidR="00100E36" w:rsidRPr="00637C1C">
              <w:rPr>
                <w:rFonts w:ascii="Arial" w:hAnsi="Arial" w:cs="Arial"/>
              </w:rPr>
              <w:t xml:space="preserve">   Update to legislation references and best practice</w:t>
            </w:r>
          </w:p>
        </w:tc>
      </w:tr>
    </w:tbl>
    <w:p w14:paraId="49D70CCD" w14:textId="77777777" w:rsidR="00004B89" w:rsidRPr="00637C1C" w:rsidRDefault="00004B89" w:rsidP="00004B89">
      <w:pPr>
        <w:spacing w:after="0" w:line="240" w:lineRule="auto"/>
        <w:ind w:left="-142"/>
        <w:rPr>
          <w:rFonts w:ascii="Arial" w:hAnsi="Arial" w:cs="Arial"/>
        </w:rPr>
      </w:pPr>
      <w:r w:rsidRPr="00637C1C">
        <w:rPr>
          <w:rFonts w:ascii="Arial" w:hAnsi="Arial" w:cs="Arial"/>
        </w:rPr>
        <w:t> </w:t>
      </w:r>
    </w:p>
    <w:p w14:paraId="5A12E2D9" w14:textId="77777777" w:rsidR="00004B89" w:rsidRPr="00637C1C" w:rsidRDefault="00004B89" w:rsidP="00004B89">
      <w:pPr>
        <w:spacing w:after="0" w:line="240" w:lineRule="auto"/>
        <w:ind w:left="-142"/>
        <w:rPr>
          <w:rFonts w:ascii="Arial" w:hAnsi="Arial" w:cs="Arial"/>
        </w:rPr>
      </w:pPr>
      <w:r w:rsidRPr="00637C1C">
        <w:rPr>
          <w:rFonts w:ascii="Arial" w:hAnsi="Arial" w:cs="Arial"/>
        </w:rPr>
        <w:t>Following final adoption of the policy, this form will be used by the communication team to be included in Core Brief as part of the communication plan.  </w:t>
      </w:r>
    </w:p>
    <w:p w14:paraId="21957886" w14:textId="77777777" w:rsidR="00004B89" w:rsidRPr="00637C1C" w:rsidRDefault="00004B89" w:rsidP="00004B89">
      <w:pPr>
        <w:spacing w:after="0" w:line="240" w:lineRule="auto"/>
        <w:ind w:left="-142"/>
        <w:rPr>
          <w:rFonts w:ascii="Arial" w:hAnsi="Arial" w:cs="Arial"/>
        </w:rPr>
      </w:pPr>
      <w:r w:rsidRPr="00637C1C">
        <w:rPr>
          <w:rFonts w:ascii="Arial" w:hAnsi="Arial" w:cs="Arial"/>
        </w:rPr>
        <w:t> </w:t>
      </w:r>
    </w:p>
    <w:p w14:paraId="7E3D7069" w14:textId="77777777" w:rsidR="00004B89" w:rsidRPr="00637C1C" w:rsidRDefault="00004B89" w:rsidP="00004B89">
      <w:pPr>
        <w:spacing w:after="0" w:line="240" w:lineRule="auto"/>
        <w:ind w:left="-142"/>
        <w:rPr>
          <w:rFonts w:ascii="Arial" w:hAnsi="Arial" w:cs="Arial"/>
        </w:rPr>
      </w:pPr>
      <w:r w:rsidRPr="00637C1C">
        <w:rPr>
          <w:rFonts w:ascii="Arial" w:hAnsi="Arial" w:cs="Arial"/>
        </w:rPr>
        <w:t>Further information can be found in the ‘My Policies’ section in Connect. </w:t>
      </w:r>
    </w:p>
    <w:p w14:paraId="160E7424" w14:textId="77777777" w:rsidR="00004B89" w:rsidRPr="00637C1C" w:rsidRDefault="00004B89" w:rsidP="00004B89">
      <w:pPr>
        <w:spacing w:after="0" w:line="240" w:lineRule="auto"/>
        <w:ind w:left="-142"/>
        <w:rPr>
          <w:rFonts w:ascii="Arial" w:hAnsi="Arial" w:cs="Arial"/>
        </w:rPr>
      </w:pPr>
    </w:p>
    <w:p w14:paraId="6F804A8E" w14:textId="438A56A1" w:rsidR="0075314A" w:rsidRPr="00637C1C" w:rsidRDefault="0075314A" w:rsidP="007A6D28">
      <w:pPr>
        <w:spacing w:after="0" w:line="240" w:lineRule="auto"/>
        <w:ind w:left="-142"/>
        <w:rPr>
          <w:rFonts w:ascii="Arial" w:hAnsi="Arial" w:cs="Arial"/>
        </w:rPr>
      </w:pPr>
    </w:p>
    <w:sectPr w:rsidR="0075314A" w:rsidRPr="00637C1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25E1" w14:textId="77777777" w:rsidR="00562C9D" w:rsidRDefault="00562C9D" w:rsidP="00562C9D">
      <w:pPr>
        <w:spacing w:after="0" w:line="240" w:lineRule="auto"/>
      </w:pPr>
      <w:r>
        <w:separator/>
      </w:r>
    </w:p>
  </w:endnote>
  <w:endnote w:type="continuationSeparator" w:id="0">
    <w:p w14:paraId="2D546536" w14:textId="77777777" w:rsidR="00562C9D" w:rsidRDefault="00562C9D" w:rsidP="0056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589104"/>
      <w:docPartObj>
        <w:docPartGallery w:val="Page Numbers (Bottom of Page)"/>
        <w:docPartUnique/>
      </w:docPartObj>
    </w:sdtPr>
    <w:sdtEndPr/>
    <w:sdtContent>
      <w:p w14:paraId="3CA7ACED" w14:textId="4E426BAD" w:rsidR="00524E29" w:rsidRDefault="00524E29" w:rsidP="00524E29">
        <w:pPr>
          <w:pStyle w:val="Footer"/>
          <w:jc w:val="center"/>
        </w:pPr>
        <w:r>
          <w:t xml:space="preserve">Page | </w:t>
        </w:r>
        <w:r>
          <w:fldChar w:fldCharType="begin"/>
        </w:r>
        <w:r>
          <w:instrText>PAGE   \* MERGEFORMAT</w:instrText>
        </w:r>
        <w:r>
          <w:fldChar w:fldCharType="separate"/>
        </w:r>
        <w:r>
          <w:t>2</w:t>
        </w:r>
        <w:r>
          <w:fldChar w:fldCharType="end"/>
        </w:r>
        <w:r>
          <w:t xml:space="preserve"> </w:t>
        </w:r>
      </w:p>
    </w:sdtContent>
  </w:sdt>
  <w:p w14:paraId="1A98299D" w14:textId="77777777" w:rsidR="00562C9D" w:rsidRDefault="00562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7670" w14:textId="77777777" w:rsidR="00562C9D" w:rsidRDefault="00562C9D" w:rsidP="00562C9D">
      <w:pPr>
        <w:spacing w:after="0" w:line="240" w:lineRule="auto"/>
      </w:pPr>
      <w:r>
        <w:separator/>
      </w:r>
    </w:p>
  </w:footnote>
  <w:footnote w:type="continuationSeparator" w:id="0">
    <w:p w14:paraId="7A18EC85" w14:textId="77777777" w:rsidR="00562C9D" w:rsidRDefault="00562C9D" w:rsidP="00562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86ED" w14:textId="65F6BDA9" w:rsidR="00562C9D" w:rsidRDefault="00562C9D" w:rsidP="00562C9D">
    <w:pPr>
      <w:pStyle w:val="Header"/>
      <w:tabs>
        <w:tab w:val="clear" w:pos="4513"/>
        <w:tab w:val="clear" w:pos="9026"/>
      </w:tabs>
    </w:pPr>
    <w:r w:rsidRPr="00E45FAA">
      <w:rPr>
        <w:noProof/>
        <w:lang w:eastAsia="en-GB"/>
      </w:rPr>
      <w:drawing>
        <wp:anchor distT="0" distB="0" distL="114300" distR="114300" simplePos="0" relativeHeight="251659264" behindDoc="0" locked="0" layoutInCell="1" allowOverlap="1" wp14:anchorId="31204BCE" wp14:editId="46182D9F">
          <wp:simplePos x="0" y="0"/>
          <wp:positionH relativeFrom="column">
            <wp:posOffset>5287224</wp:posOffset>
          </wp:positionH>
          <wp:positionV relativeFrom="paragraph">
            <wp:posOffset>-64104</wp:posOffset>
          </wp:positionV>
          <wp:extent cx="978535" cy="1384300"/>
          <wp:effectExtent l="0" t="0" r="0" b="0"/>
          <wp:wrapSquare wrapText="bothSides"/>
          <wp:docPr id="350" name="Picture 350" descr="A logo of a city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350" descr="A logo of a city council&#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535" cy="1384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DF2"/>
    <w:multiLevelType w:val="multilevel"/>
    <w:tmpl w:val="E8EE911A"/>
    <w:lvl w:ilvl="0">
      <w:start w:val="1"/>
      <w:numFmt w:val="decimal"/>
      <w:pStyle w:val="JM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DC11A4"/>
    <w:multiLevelType w:val="hybridMultilevel"/>
    <w:tmpl w:val="E88A7D0A"/>
    <w:lvl w:ilvl="0" w:tplc="9A30BC2A">
      <w:numFmt w:val="bullet"/>
      <w:lvlText w:val="•"/>
      <w:lvlJc w:val="left"/>
      <w:pPr>
        <w:ind w:left="51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B7585"/>
    <w:multiLevelType w:val="hybridMultilevel"/>
    <w:tmpl w:val="71F0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B06E2"/>
    <w:multiLevelType w:val="hybridMultilevel"/>
    <w:tmpl w:val="86DAF9EC"/>
    <w:lvl w:ilvl="0" w:tplc="9A30BC2A">
      <w:numFmt w:val="bullet"/>
      <w:lvlText w:val="•"/>
      <w:lvlJc w:val="left"/>
      <w:pPr>
        <w:ind w:left="51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517A1"/>
    <w:multiLevelType w:val="multilevel"/>
    <w:tmpl w:val="A69E9978"/>
    <w:lvl w:ilvl="0">
      <w:start w:val="7"/>
      <w:numFmt w:val="decimal"/>
      <w:lvlText w:val="%1.0"/>
      <w:lvlJc w:val="left"/>
      <w:pPr>
        <w:ind w:left="720" w:hanging="720"/>
      </w:pPr>
      <w:rPr>
        <w:rFonts w:hint="default"/>
        <w:color w:val="3F0065"/>
        <w:sz w:val="28"/>
      </w:rPr>
    </w:lvl>
    <w:lvl w:ilvl="1">
      <w:start w:val="1"/>
      <w:numFmt w:val="decimal"/>
      <w:lvlText w:val="%1.%2"/>
      <w:lvlJc w:val="left"/>
      <w:pPr>
        <w:ind w:left="1440" w:hanging="720"/>
      </w:pPr>
      <w:rPr>
        <w:rFonts w:hint="default"/>
        <w:color w:val="0F4761" w:themeColor="accent1" w:themeShade="BF"/>
        <w:sz w:val="28"/>
      </w:rPr>
    </w:lvl>
    <w:lvl w:ilvl="2">
      <w:start w:val="1"/>
      <w:numFmt w:val="decimal"/>
      <w:lvlText w:val="%1.%2.%3"/>
      <w:lvlJc w:val="left"/>
      <w:pPr>
        <w:ind w:left="2160" w:hanging="720"/>
      </w:pPr>
      <w:rPr>
        <w:rFonts w:hint="default"/>
        <w:color w:val="0F4761" w:themeColor="accent1" w:themeShade="BF"/>
        <w:sz w:val="28"/>
      </w:rPr>
    </w:lvl>
    <w:lvl w:ilvl="3">
      <w:start w:val="1"/>
      <w:numFmt w:val="decimal"/>
      <w:lvlText w:val="%1.%2.%3.%4"/>
      <w:lvlJc w:val="left"/>
      <w:pPr>
        <w:ind w:left="3240" w:hanging="1080"/>
      </w:pPr>
      <w:rPr>
        <w:rFonts w:hint="default"/>
        <w:color w:val="0F4761" w:themeColor="accent1" w:themeShade="BF"/>
        <w:sz w:val="28"/>
      </w:rPr>
    </w:lvl>
    <w:lvl w:ilvl="4">
      <w:start w:val="1"/>
      <w:numFmt w:val="decimal"/>
      <w:lvlText w:val="%1.%2.%3.%4.%5"/>
      <w:lvlJc w:val="left"/>
      <w:pPr>
        <w:ind w:left="3960" w:hanging="1080"/>
      </w:pPr>
      <w:rPr>
        <w:rFonts w:hint="default"/>
        <w:color w:val="0F4761" w:themeColor="accent1" w:themeShade="BF"/>
        <w:sz w:val="28"/>
      </w:rPr>
    </w:lvl>
    <w:lvl w:ilvl="5">
      <w:start w:val="1"/>
      <w:numFmt w:val="decimal"/>
      <w:lvlText w:val="%1.%2.%3.%4.%5.%6"/>
      <w:lvlJc w:val="left"/>
      <w:pPr>
        <w:ind w:left="5040" w:hanging="1440"/>
      </w:pPr>
      <w:rPr>
        <w:rFonts w:hint="default"/>
        <w:color w:val="0F4761" w:themeColor="accent1" w:themeShade="BF"/>
        <w:sz w:val="28"/>
      </w:rPr>
    </w:lvl>
    <w:lvl w:ilvl="6">
      <w:start w:val="1"/>
      <w:numFmt w:val="decimal"/>
      <w:lvlText w:val="%1.%2.%3.%4.%5.%6.%7"/>
      <w:lvlJc w:val="left"/>
      <w:pPr>
        <w:ind w:left="6120" w:hanging="1800"/>
      </w:pPr>
      <w:rPr>
        <w:rFonts w:hint="default"/>
        <w:color w:val="0F4761" w:themeColor="accent1" w:themeShade="BF"/>
        <w:sz w:val="28"/>
      </w:rPr>
    </w:lvl>
    <w:lvl w:ilvl="7">
      <w:start w:val="1"/>
      <w:numFmt w:val="decimal"/>
      <w:lvlText w:val="%1.%2.%3.%4.%5.%6.%7.%8"/>
      <w:lvlJc w:val="left"/>
      <w:pPr>
        <w:ind w:left="6840" w:hanging="1800"/>
      </w:pPr>
      <w:rPr>
        <w:rFonts w:hint="default"/>
        <w:color w:val="0F4761" w:themeColor="accent1" w:themeShade="BF"/>
        <w:sz w:val="28"/>
      </w:rPr>
    </w:lvl>
    <w:lvl w:ilvl="8">
      <w:start w:val="1"/>
      <w:numFmt w:val="decimal"/>
      <w:lvlText w:val="%1.%2.%3.%4.%5.%6.%7.%8.%9"/>
      <w:lvlJc w:val="left"/>
      <w:pPr>
        <w:ind w:left="7920" w:hanging="2160"/>
      </w:pPr>
      <w:rPr>
        <w:rFonts w:hint="default"/>
        <w:color w:val="0F4761" w:themeColor="accent1" w:themeShade="BF"/>
        <w:sz w:val="28"/>
      </w:rPr>
    </w:lvl>
  </w:abstractNum>
  <w:abstractNum w:abstractNumId="5" w15:restartNumberingAfterBreak="0">
    <w:nsid w:val="0DA51253"/>
    <w:multiLevelType w:val="multilevel"/>
    <w:tmpl w:val="628A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4A5FE0"/>
    <w:multiLevelType w:val="hybridMultilevel"/>
    <w:tmpl w:val="99DCFEAA"/>
    <w:lvl w:ilvl="0" w:tplc="9A30BC2A">
      <w:numFmt w:val="bullet"/>
      <w:lvlText w:val="•"/>
      <w:lvlJc w:val="left"/>
      <w:pPr>
        <w:ind w:left="51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E5616"/>
    <w:multiLevelType w:val="multilevel"/>
    <w:tmpl w:val="16C4E614"/>
    <w:lvl w:ilvl="0">
      <w:start w:val="1"/>
      <w:numFmt w:val="decimal"/>
      <w:lvlText w:val="%1.0"/>
      <w:lvlJc w:val="left"/>
      <w:pPr>
        <w:ind w:left="495" w:hanging="495"/>
      </w:pPr>
      <w:rPr>
        <w:rFonts w:hint="default"/>
        <w:sz w:val="28"/>
        <w:szCs w:val="28"/>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B442A7D"/>
    <w:multiLevelType w:val="hybridMultilevel"/>
    <w:tmpl w:val="80A6D0B8"/>
    <w:lvl w:ilvl="0" w:tplc="9A30BC2A">
      <w:numFmt w:val="bullet"/>
      <w:lvlText w:val="•"/>
      <w:lvlJc w:val="left"/>
      <w:pPr>
        <w:ind w:left="371" w:hanging="360"/>
      </w:pPr>
      <w:rPr>
        <w:rFonts w:ascii="Arial" w:eastAsiaTheme="minorHAnsi" w:hAnsi="Arial"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1C4D7228"/>
    <w:multiLevelType w:val="hybridMultilevel"/>
    <w:tmpl w:val="6910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C6CA4"/>
    <w:multiLevelType w:val="multilevel"/>
    <w:tmpl w:val="52F28FD4"/>
    <w:lvl w:ilvl="0">
      <w:start w:val="5"/>
      <w:numFmt w:val="decimal"/>
      <w:lvlText w:val="%1.0"/>
      <w:lvlJc w:val="left"/>
      <w:pPr>
        <w:ind w:left="436" w:hanging="720"/>
      </w:pPr>
      <w:rPr>
        <w:rFonts w:hint="default"/>
      </w:rPr>
    </w:lvl>
    <w:lvl w:ilvl="1">
      <w:start w:val="1"/>
      <w:numFmt w:val="decimal"/>
      <w:lvlText w:val="%1.%2"/>
      <w:lvlJc w:val="left"/>
      <w:pPr>
        <w:ind w:left="1156" w:hanging="72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956" w:hanging="1080"/>
      </w:pPr>
      <w:rPr>
        <w:rFonts w:hint="default"/>
      </w:rPr>
    </w:lvl>
    <w:lvl w:ilvl="4">
      <w:start w:val="1"/>
      <w:numFmt w:val="decimal"/>
      <w:lvlText w:val="%1.%2.%3.%4.%5"/>
      <w:lvlJc w:val="left"/>
      <w:pPr>
        <w:ind w:left="4036" w:hanging="1440"/>
      </w:pPr>
      <w:rPr>
        <w:rFonts w:hint="default"/>
      </w:rPr>
    </w:lvl>
    <w:lvl w:ilvl="5">
      <w:start w:val="1"/>
      <w:numFmt w:val="decimal"/>
      <w:lvlText w:val="%1.%2.%3.%4.%5.%6"/>
      <w:lvlJc w:val="left"/>
      <w:pPr>
        <w:ind w:left="5116" w:hanging="1800"/>
      </w:pPr>
      <w:rPr>
        <w:rFonts w:hint="default"/>
      </w:rPr>
    </w:lvl>
    <w:lvl w:ilvl="6">
      <w:start w:val="1"/>
      <w:numFmt w:val="decimal"/>
      <w:lvlText w:val="%1.%2.%3.%4.%5.%6.%7"/>
      <w:lvlJc w:val="left"/>
      <w:pPr>
        <w:ind w:left="5836" w:hanging="1800"/>
      </w:pPr>
      <w:rPr>
        <w:rFonts w:hint="default"/>
      </w:rPr>
    </w:lvl>
    <w:lvl w:ilvl="7">
      <w:start w:val="1"/>
      <w:numFmt w:val="decimal"/>
      <w:lvlText w:val="%1.%2.%3.%4.%5.%6.%7.%8"/>
      <w:lvlJc w:val="left"/>
      <w:pPr>
        <w:ind w:left="6916" w:hanging="2160"/>
      </w:pPr>
      <w:rPr>
        <w:rFonts w:hint="default"/>
      </w:rPr>
    </w:lvl>
    <w:lvl w:ilvl="8">
      <w:start w:val="1"/>
      <w:numFmt w:val="decimal"/>
      <w:lvlText w:val="%1.%2.%3.%4.%5.%6.%7.%8.%9"/>
      <w:lvlJc w:val="left"/>
      <w:pPr>
        <w:ind w:left="7996" w:hanging="2520"/>
      </w:pPr>
      <w:rPr>
        <w:rFonts w:hint="default"/>
      </w:rPr>
    </w:lvl>
  </w:abstractNum>
  <w:abstractNum w:abstractNumId="11" w15:restartNumberingAfterBreak="0">
    <w:nsid w:val="2D4A3A6A"/>
    <w:multiLevelType w:val="hybridMultilevel"/>
    <w:tmpl w:val="7CD0A010"/>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2" w15:restartNumberingAfterBreak="0">
    <w:nsid w:val="35CE4DFF"/>
    <w:multiLevelType w:val="hybridMultilevel"/>
    <w:tmpl w:val="E02A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C1628"/>
    <w:multiLevelType w:val="multilevel"/>
    <w:tmpl w:val="8770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317EF5"/>
    <w:multiLevelType w:val="hybridMultilevel"/>
    <w:tmpl w:val="0534F594"/>
    <w:lvl w:ilvl="0" w:tplc="B810EFEC">
      <w:start w:val="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7A1123"/>
    <w:multiLevelType w:val="hybridMultilevel"/>
    <w:tmpl w:val="5FB4014C"/>
    <w:lvl w:ilvl="0" w:tplc="B810EFEC">
      <w:start w:val="4"/>
      <w:numFmt w:val="bullet"/>
      <w:lvlText w:val=""/>
      <w:lvlJc w:val="left"/>
      <w:pPr>
        <w:ind w:left="4330" w:hanging="360"/>
      </w:pPr>
      <w:rPr>
        <w:rFonts w:ascii="Symbol" w:eastAsiaTheme="minorHAnsi" w:hAnsi="Symbol" w:cstheme="minorBidi" w:hint="default"/>
      </w:rPr>
    </w:lvl>
    <w:lvl w:ilvl="1" w:tplc="08090003">
      <w:start w:val="1"/>
      <w:numFmt w:val="bullet"/>
      <w:lvlText w:val="o"/>
      <w:lvlJc w:val="left"/>
      <w:pPr>
        <w:ind w:left="6119" w:hanging="360"/>
      </w:pPr>
      <w:rPr>
        <w:rFonts w:ascii="Courier New" w:hAnsi="Courier New" w:cs="Courier New" w:hint="default"/>
      </w:rPr>
    </w:lvl>
    <w:lvl w:ilvl="2" w:tplc="08090005" w:tentative="1">
      <w:start w:val="1"/>
      <w:numFmt w:val="bullet"/>
      <w:lvlText w:val=""/>
      <w:lvlJc w:val="left"/>
      <w:pPr>
        <w:ind w:left="6839" w:hanging="360"/>
      </w:pPr>
      <w:rPr>
        <w:rFonts w:ascii="Wingdings" w:hAnsi="Wingdings" w:hint="default"/>
      </w:rPr>
    </w:lvl>
    <w:lvl w:ilvl="3" w:tplc="08090001" w:tentative="1">
      <w:start w:val="1"/>
      <w:numFmt w:val="bullet"/>
      <w:lvlText w:val=""/>
      <w:lvlJc w:val="left"/>
      <w:pPr>
        <w:ind w:left="7559" w:hanging="360"/>
      </w:pPr>
      <w:rPr>
        <w:rFonts w:ascii="Symbol" w:hAnsi="Symbol" w:hint="default"/>
      </w:rPr>
    </w:lvl>
    <w:lvl w:ilvl="4" w:tplc="08090003" w:tentative="1">
      <w:start w:val="1"/>
      <w:numFmt w:val="bullet"/>
      <w:lvlText w:val="o"/>
      <w:lvlJc w:val="left"/>
      <w:pPr>
        <w:ind w:left="8279" w:hanging="360"/>
      </w:pPr>
      <w:rPr>
        <w:rFonts w:ascii="Courier New" w:hAnsi="Courier New" w:cs="Courier New" w:hint="default"/>
      </w:rPr>
    </w:lvl>
    <w:lvl w:ilvl="5" w:tplc="08090005" w:tentative="1">
      <w:start w:val="1"/>
      <w:numFmt w:val="bullet"/>
      <w:lvlText w:val=""/>
      <w:lvlJc w:val="left"/>
      <w:pPr>
        <w:ind w:left="8999" w:hanging="360"/>
      </w:pPr>
      <w:rPr>
        <w:rFonts w:ascii="Wingdings" w:hAnsi="Wingdings" w:hint="default"/>
      </w:rPr>
    </w:lvl>
    <w:lvl w:ilvl="6" w:tplc="08090001" w:tentative="1">
      <w:start w:val="1"/>
      <w:numFmt w:val="bullet"/>
      <w:lvlText w:val=""/>
      <w:lvlJc w:val="left"/>
      <w:pPr>
        <w:ind w:left="9719" w:hanging="360"/>
      </w:pPr>
      <w:rPr>
        <w:rFonts w:ascii="Symbol" w:hAnsi="Symbol" w:hint="default"/>
      </w:rPr>
    </w:lvl>
    <w:lvl w:ilvl="7" w:tplc="08090003" w:tentative="1">
      <w:start w:val="1"/>
      <w:numFmt w:val="bullet"/>
      <w:lvlText w:val="o"/>
      <w:lvlJc w:val="left"/>
      <w:pPr>
        <w:ind w:left="10439" w:hanging="360"/>
      </w:pPr>
      <w:rPr>
        <w:rFonts w:ascii="Courier New" w:hAnsi="Courier New" w:cs="Courier New" w:hint="default"/>
      </w:rPr>
    </w:lvl>
    <w:lvl w:ilvl="8" w:tplc="08090005" w:tentative="1">
      <w:start w:val="1"/>
      <w:numFmt w:val="bullet"/>
      <w:lvlText w:val=""/>
      <w:lvlJc w:val="left"/>
      <w:pPr>
        <w:ind w:left="11159" w:hanging="360"/>
      </w:pPr>
      <w:rPr>
        <w:rFonts w:ascii="Wingdings" w:hAnsi="Wingdings" w:hint="default"/>
      </w:rPr>
    </w:lvl>
  </w:abstractNum>
  <w:abstractNum w:abstractNumId="16" w15:restartNumberingAfterBreak="0">
    <w:nsid w:val="62D60A52"/>
    <w:multiLevelType w:val="hybridMultilevel"/>
    <w:tmpl w:val="38C8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E3A31"/>
    <w:multiLevelType w:val="hybridMultilevel"/>
    <w:tmpl w:val="6884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DA6E05"/>
    <w:multiLevelType w:val="hybridMultilevel"/>
    <w:tmpl w:val="82208A38"/>
    <w:lvl w:ilvl="0" w:tplc="1FA6A6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C83C62"/>
    <w:multiLevelType w:val="multilevel"/>
    <w:tmpl w:val="9796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4D1AA2"/>
    <w:multiLevelType w:val="hybridMultilevel"/>
    <w:tmpl w:val="A392C472"/>
    <w:lvl w:ilvl="0" w:tplc="08090001">
      <w:start w:val="1"/>
      <w:numFmt w:val="bullet"/>
      <w:lvlText w:val=""/>
      <w:lvlJc w:val="left"/>
      <w:pPr>
        <w:ind w:left="360" w:hanging="360"/>
      </w:pPr>
      <w:rPr>
        <w:rFonts w:ascii="Symbol" w:hAnsi="Symbol" w:hint="default"/>
      </w:rPr>
    </w:lvl>
    <w:lvl w:ilvl="1" w:tplc="DAD49B52">
      <w:start w:val="1"/>
      <w:numFmt w:val="bullet"/>
      <w:lvlText w:val="o"/>
      <w:lvlJc w:val="left"/>
      <w:pPr>
        <w:ind w:left="1080" w:hanging="360"/>
      </w:pPr>
      <w:rPr>
        <w:rFonts w:ascii="Courier New" w:hAnsi="Courier New" w:cs="Courier New" w:hint="default"/>
        <w:color w:val="808080" w:themeColor="background1" w:themeShade="8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6B1907"/>
    <w:multiLevelType w:val="hybridMultilevel"/>
    <w:tmpl w:val="0F383B4A"/>
    <w:lvl w:ilvl="0" w:tplc="9A30BC2A">
      <w:numFmt w:val="bullet"/>
      <w:lvlText w:val="•"/>
      <w:lvlJc w:val="left"/>
      <w:pPr>
        <w:ind w:left="513" w:hanging="360"/>
      </w:pPr>
      <w:rPr>
        <w:rFonts w:ascii="Arial" w:eastAsiaTheme="minorHAnsi" w:hAnsi="Arial" w:cs="Aria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2" w15:restartNumberingAfterBreak="0">
    <w:nsid w:val="7419325A"/>
    <w:multiLevelType w:val="hybridMultilevel"/>
    <w:tmpl w:val="E39A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CD3FF4"/>
    <w:multiLevelType w:val="multilevel"/>
    <w:tmpl w:val="5A94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763970">
    <w:abstractNumId w:val="18"/>
  </w:num>
  <w:num w:numId="2" w16cid:durableId="412775441">
    <w:abstractNumId w:val="0"/>
  </w:num>
  <w:num w:numId="3" w16cid:durableId="1066220981">
    <w:abstractNumId w:val="2"/>
  </w:num>
  <w:num w:numId="4" w16cid:durableId="1674869008">
    <w:abstractNumId w:val="5"/>
  </w:num>
  <w:num w:numId="5" w16cid:durableId="1580864292">
    <w:abstractNumId w:val="13"/>
  </w:num>
  <w:num w:numId="6" w16cid:durableId="578295061">
    <w:abstractNumId w:val="23"/>
  </w:num>
  <w:num w:numId="7" w16cid:durableId="880291812">
    <w:abstractNumId w:val="19"/>
  </w:num>
  <w:num w:numId="8" w16cid:durableId="1213268585">
    <w:abstractNumId w:val="12"/>
  </w:num>
  <w:num w:numId="9" w16cid:durableId="609747500">
    <w:abstractNumId w:val="7"/>
  </w:num>
  <w:num w:numId="10" w16cid:durableId="681588708">
    <w:abstractNumId w:val="9"/>
  </w:num>
  <w:num w:numId="11" w16cid:durableId="164635688">
    <w:abstractNumId w:val="15"/>
  </w:num>
  <w:num w:numId="12" w16cid:durableId="1392535375">
    <w:abstractNumId w:val="14"/>
  </w:num>
  <w:num w:numId="13" w16cid:durableId="1864242286">
    <w:abstractNumId w:val="20"/>
  </w:num>
  <w:num w:numId="14" w16cid:durableId="1071199664">
    <w:abstractNumId w:val="11"/>
  </w:num>
  <w:num w:numId="15" w16cid:durableId="1962760041">
    <w:abstractNumId w:val="17"/>
  </w:num>
  <w:num w:numId="16" w16cid:durableId="922301120">
    <w:abstractNumId w:val="22"/>
  </w:num>
  <w:num w:numId="17" w16cid:durableId="2047828607">
    <w:abstractNumId w:val="4"/>
  </w:num>
  <w:num w:numId="18" w16cid:durableId="554632236">
    <w:abstractNumId w:val="10"/>
  </w:num>
  <w:num w:numId="19" w16cid:durableId="1403673004">
    <w:abstractNumId w:val="16"/>
  </w:num>
  <w:num w:numId="20" w16cid:durableId="1320157222">
    <w:abstractNumId w:val="21"/>
  </w:num>
  <w:num w:numId="21" w16cid:durableId="751393644">
    <w:abstractNumId w:val="3"/>
  </w:num>
  <w:num w:numId="22" w16cid:durableId="618951197">
    <w:abstractNumId w:val="1"/>
  </w:num>
  <w:num w:numId="23" w16cid:durableId="1273435894">
    <w:abstractNumId w:val="6"/>
  </w:num>
  <w:num w:numId="24" w16cid:durableId="3132911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34"/>
    <w:rsid w:val="00004B89"/>
    <w:rsid w:val="00017F09"/>
    <w:rsid w:val="00025143"/>
    <w:rsid w:val="000316F5"/>
    <w:rsid w:val="00044C2A"/>
    <w:rsid w:val="000B47F5"/>
    <w:rsid w:val="000C34E0"/>
    <w:rsid w:val="000D005E"/>
    <w:rsid w:val="000F2F9E"/>
    <w:rsid w:val="00100E36"/>
    <w:rsid w:val="00180418"/>
    <w:rsid w:val="001869A6"/>
    <w:rsid w:val="001A467A"/>
    <w:rsid w:val="001C0B8A"/>
    <w:rsid w:val="001C715F"/>
    <w:rsid w:val="0020257D"/>
    <w:rsid w:val="00224228"/>
    <w:rsid w:val="00240640"/>
    <w:rsid w:val="00270811"/>
    <w:rsid w:val="002746CE"/>
    <w:rsid w:val="00275255"/>
    <w:rsid w:val="002E7F13"/>
    <w:rsid w:val="002F6F9C"/>
    <w:rsid w:val="0032642D"/>
    <w:rsid w:val="0038056E"/>
    <w:rsid w:val="00383481"/>
    <w:rsid w:val="00387BF6"/>
    <w:rsid w:val="003A7900"/>
    <w:rsid w:val="003B6DDC"/>
    <w:rsid w:val="003D2CB6"/>
    <w:rsid w:val="003E4D63"/>
    <w:rsid w:val="004307BB"/>
    <w:rsid w:val="00446736"/>
    <w:rsid w:val="005030F4"/>
    <w:rsid w:val="00524E29"/>
    <w:rsid w:val="00526268"/>
    <w:rsid w:val="0053110C"/>
    <w:rsid w:val="00556DD4"/>
    <w:rsid w:val="00557D1F"/>
    <w:rsid w:val="00562C9D"/>
    <w:rsid w:val="005B31BD"/>
    <w:rsid w:val="005B4F7D"/>
    <w:rsid w:val="005D2D79"/>
    <w:rsid w:val="005D60ED"/>
    <w:rsid w:val="005D7EDB"/>
    <w:rsid w:val="005E4F4D"/>
    <w:rsid w:val="0060286B"/>
    <w:rsid w:val="00611CF0"/>
    <w:rsid w:val="00637C1C"/>
    <w:rsid w:val="006561F3"/>
    <w:rsid w:val="006604F4"/>
    <w:rsid w:val="00667A30"/>
    <w:rsid w:val="0068232E"/>
    <w:rsid w:val="006A38FD"/>
    <w:rsid w:val="006D6FA4"/>
    <w:rsid w:val="006E4E32"/>
    <w:rsid w:val="007118CC"/>
    <w:rsid w:val="00745BCA"/>
    <w:rsid w:val="007475D9"/>
    <w:rsid w:val="0075314A"/>
    <w:rsid w:val="007A6D28"/>
    <w:rsid w:val="007C63E3"/>
    <w:rsid w:val="007E39F7"/>
    <w:rsid w:val="00805B5A"/>
    <w:rsid w:val="0082563F"/>
    <w:rsid w:val="00835728"/>
    <w:rsid w:val="00852E16"/>
    <w:rsid w:val="0086387F"/>
    <w:rsid w:val="00892D3B"/>
    <w:rsid w:val="00893F69"/>
    <w:rsid w:val="00893F78"/>
    <w:rsid w:val="00895FF2"/>
    <w:rsid w:val="008A6B65"/>
    <w:rsid w:val="008D5107"/>
    <w:rsid w:val="008E62E9"/>
    <w:rsid w:val="009039B5"/>
    <w:rsid w:val="00915957"/>
    <w:rsid w:val="00934FE5"/>
    <w:rsid w:val="009374EC"/>
    <w:rsid w:val="00956C21"/>
    <w:rsid w:val="00964DCA"/>
    <w:rsid w:val="0096592D"/>
    <w:rsid w:val="009A23E6"/>
    <w:rsid w:val="009F50E6"/>
    <w:rsid w:val="00A23B54"/>
    <w:rsid w:val="00A31612"/>
    <w:rsid w:val="00A46BE0"/>
    <w:rsid w:val="00A65158"/>
    <w:rsid w:val="00A91883"/>
    <w:rsid w:val="00A94207"/>
    <w:rsid w:val="00AA4A73"/>
    <w:rsid w:val="00AC477D"/>
    <w:rsid w:val="00B02E73"/>
    <w:rsid w:val="00B710E6"/>
    <w:rsid w:val="00B9238C"/>
    <w:rsid w:val="00B9466C"/>
    <w:rsid w:val="00BB7FC7"/>
    <w:rsid w:val="00BD0F06"/>
    <w:rsid w:val="00BD433C"/>
    <w:rsid w:val="00C00BCA"/>
    <w:rsid w:val="00C17CEC"/>
    <w:rsid w:val="00C46A82"/>
    <w:rsid w:val="00C47F9E"/>
    <w:rsid w:val="00C56727"/>
    <w:rsid w:val="00C622EC"/>
    <w:rsid w:val="00C8274E"/>
    <w:rsid w:val="00C92468"/>
    <w:rsid w:val="00CB52B3"/>
    <w:rsid w:val="00CC28D0"/>
    <w:rsid w:val="00CD2C29"/>
    <w:rsid w:val="00CF31CA"/>
    <w:rsid w:val="00D328E4"/>
    <w:rsid w:val="00D342F4"/>
    <w:rsid w:val="00D83C18"/>
    <w:rsid w:val="00D867B1"/>
    <w:rsid w:val="00DB02B9"/>
    <w:rsid w:val="00DD0429"/>
    <w:rsid w:val="00DF3034"/>
    <w:rsid w:val="00E01CAC"/>
    <w:rsid w:val="00E451DF"/>
    <w:rsid w:val="00E631D7"/>
    <w:rsid w:val="00E82CDD"/>
    <w:rsid w:val="00E967C2"/>
    <w:rsid w:val="00EB0BBF"/>
    <w:rsid w:val="00EB1EA8"/>
    <w:rsid w:val="00EE4199"/>
    <w:rsid w:val="00EE42AE"/>
    <w:rsid w:val="00F17BF6"/>
    <w:rsid w:val="00F23226"/>
    <w:rsid w:val="00F36CEC"/>
    <w:rsid w:val="00F82FBB"/>
    <w:rsid w:val="00FB2E7B"/>
    <w:rsid w:val="00FF0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5AD4"/>
  <w15:chartTrackingRefBased/>
  <w15:docId w15:val="{1A4F1C9E-F51F-496E-AD41-668799F5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Z">
    <w:name w:val="JMZ"/>
    <w:basedOn w:val="Heading1"/>
    <w:next w:val="Normal"/>
    <w:link w:val="JMZChar"/>
    <w:qFormat/>
    <w:rsid w:val="005B4F7D"/>
    <w:pPr>
      <w:numPr>
        <w:numId w:val="2"/>
      </w:numPr>
      <w:spacing w:line="276" w:lineRule="auto"/>
      <w:ind w:left="360" w:hanging="360"/>
    </w:pPr>
    <w:rPr>
      <w:b/>
      <w:color w:val="331351"/>
      <w:kern w:val="0"/>
      <w:sz w:val="22"/>
      <w14:ligatures w14:val="none"/>
    </w:rPr>
  </w:style>
  <w:style w:type="character" w:customStyle="1" w:styleId="JMZChar">
    <w:name w:val="JMZ Char"/>
    <w:basedOn w:val="Heading1Char"/>
    <w:link w:val="JMZ"/>
    <w:rsid w:val="005B4F7D"/>
    <w:rPr>
      <w:rFonts w:asciiTheme="majorHAnsi" w:eastAsiaTheme="majorEastAsia" w:hAnsiTheme="majorHAnsi" w:cstheme="majorBidi"/>
      <w:b/>
      <w:color w:val="331351"/>
      <w:kern w:val="0"/>
      <w:sz w:val="22"/>
      <w:szCs w:val="40"/>
      <w14:ligatures w14:val="none"/>
    </w:rPr>
  </w:style>
  <w:style w:type="character" w:customStyle="1" w:styleId="Heading1Char">
    <w:name w:val="Heading 1 Char"/>
    <w:basedOn w:val="DefaultParagraphFont"/>
    <w:link w:val="Heading1"/>
    <w:uiPriority w:val="9"/>
    <w:rsid w:val="005B4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034"/>
    <w:rPr>
      <w:rFonts w:eastAsiaTheme="majorEastAsia" w:cstheme="majorBidi"/>
      <w:color w:val="272727" w:themeColor="text1" w:themeTint="D8"/>
    </w:rPr>
  </w:style>
  <w:style w:type="paragraph" w:styleId="Title">
    <w:name w:val="Title"/>
    <w:basedOn w:val="Normal"/>
    <w:next w:val="Normal"/>
    <w:link w:val="TitleChar"/>
    <w:uiPriority w:val="10"/>
    <w:qFormat/>
    <w:rsid w:val="00DF3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034"/>
    <w:pPr>
      <w:spacing w:before="160"/>
      <w:jc w:val="center"/>
    </w:pPr>
    <w:rPr>
      <w:i/>
      <w:iCs/>
      <w:color w:val="404040" w:themeColor="text1" w:themeTint="BF"/>
    </w:rPr>
  </w:style>
  <w:style w:type="character" w:customStyle="1" w:styleId="QuoteChar">
    <w:name w:val="Quote Char"/>
    <w:basedOn w:val="DefaultParagraphFont"/>
    <w:link w:val="Quote"/>
    <w:uiPriority w:val="29"/>
    <w:rsid w:val="00DF3034"/>
    <w:rPr>
      <w:i/>
      <w:iCs/>
      <w:color w:val="404040" w:themeColor="text1" w:themeTint="BF"/>
    </w:rPr>
  </w:style>
  <w:style w:type="paragraph" w:styleId="ListParagraph">
    <w:name w:val="List Paragraph"/>
    <w:basedOn w:val="Normal"/>
    <w:uiPriority w:val="34"/>
    <w:qFormat/>
    <w:rsid w:val="00DF3034"/>
    <w:pPr>
      <w:ind w:left="720"/>
      <w:contextualSpacing/>
    </w:pPr>
  </w:style>
  <w:style w:type="character" w:styleId="IntenseEmphasis">
    <w:name w:val="Intense Emphasis"/>
    <w:basedOn w:val="DefaultParagraphFont"/>
    <w:uiPriority w:val="21"/>
    <w:qFormat/>
    <w:rsid w:val="00DF3034"/>
    <w:rPr>
      <w:i/>
      <w:iCs/>
      <w:color w:val="0F4761" w:themeColor="accent1" w:themeShade="BF"/>
    </w:rPr>
  </w:style>
  <w:style w:type="paragraph" w:styleId="IntenseQuote">
    <w:name w:val="Intense Quote"/>
    <w:basedOn w:val="Normal"/>
    <w:next w:val="Normal"/>
    <w:link w:val="IntenseQuoteChar"/>
    <w:uiPriority w:val="30"/>
    <w:qFormat/>
    <w:rsid w:val="00DF3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034"/>
    <w:rPr>
      <w:i/>
      <w:iCs/>
      <w:color w:val="0F4761" w:themeColor="accent1" w:themeShade="BF"/>
    </w:rPr>
  </w:style>
  <w:style w:type="character" w:styleId="IntenseReference">
    <w:name w:val="Intense Reference"/>
    <w:basedOn w:val="DefaultParagraphFont"/>
    <w:uiPriority w:val="32"/>
    <w:qFormat/>
    <w:rsid w:val="00DF3034"/>
    <w:rPr>
      <w:b/>
      <w:bCs/>
      <w:smallCaps/>
      <w:color w:val="0F4761" w:themeColor="accent1" w:themeShade="BF"/>
      <w:spacing w:val="5"/>
    </w:rPr>
  </w:style>
  <w:style w:type="table" w:styleId="TableGrid">
    <w:name w:val="Table Grid"/>
    <w:basedOn w:val="TableNormal"/>
    <w:uiPriority w:val="59"/>
    <w:rsid w:val="0075314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5314A"/>
    <w:pPr>
      <w:spacing w:before="480" w:after="0" w:line="276" w:lineRule="auto"/>
      <w:outlineLvl w:val="9"/>
    </w:pPr>
    <w:rPr>
      <w:b/>
      <w:bCs/>
      <w:kern w:val="0"/>
      <w:sz w:val="28"/>
      <w:szCs w:val="28"/>
      <w:lang w:val="en-US" w:eastAsia="ja-JP"/>
      <w14:ligatures w14:val="none"/>
    </w:rPr>
  </w:style>
  <w:style w:type="paragraph" w:styleId="TOC1">
    <w:name w:val="toc 1"/>
    <w:basedOn w:val="Normal"/>
    <w:next w:val="Normal"/>
    <w:autoRedefine/>
    <w:uiPriority w:val="39"/>
    <w:unhideWhenUsed/>
    <w:rsid w:val="0075314A"/>
    <w:pPr>
      <w:spacing w:after="100" w:line="276" w:lineRule="auto"/>
    </w:pPr>
    <w:rPr>
      <w:kern w:val="0"/>
      <w:sz w:val="22"/>
      <w:szCs w:val="22"/>
      <w14:ligatures w14:val="none"/>
    </w:rPr>
  </w:style>
  <w:style w:type="character" w:styleId="Hyperlink">
    <w:name w:val="Hyperlink"/>
    <w:basedOn w:val="DefaultParagraphFont"/>
    <w:uiPriority w:val="99"/>
    <w:unhideWhenUsed/>
    <w:rsid w:val="0075314A"/>
    <w:rPr>
      <w:color w:val="467886" w:themeColor="hyperlink"/>
      <w:u w:val="single"/>
    </w:rPr>
  </w:style>
  <w:style w:type="table" w:styleId="LightList-Accent1">
    <w:name w:val="Light List Accent 1"/>
    <w:basedOn w:val="TableNormal"/>
    <w:uiPriority w:val="61"/>
    <w:rsid w:val="0075314A"/>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styleId="Header">
    <w:name w:val="header"/>
    <w:basedOn w:val="Normal"/>
    <w:link w:val="HeaderChar"/>
    <w:uiPriority w:val="99"/>
    <w:unhideWhenUsed/>
    <w:rsid w:val="00562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C9D"/>
  </w:style>
  <w:style w:type="paragraph" w:styleId="Footer">
    <w:name w:val="footer"/>
    <w:basedOn w:val="Normal"/>
    <w:link w:val="FooterChar"/>
    <w:uiPriority w:val="99"/>
    <w:unhideWhenUsed/>
    <w:rsid w:val="00562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C9D"/>
  </w:style>
  <w:style w:type="paragraph" w:styleId="Revision">
    <w:name w:val="Revision"/>
    <w:hidden/>
    <w:uiPriority w:val="99"/>
    <w:semiHidden/>
    <w:rsid w:val="002E7F13"/>
    <w:pPr>
      <w:spacing w:after="0" w:line="240" w:lineRule="auto"/>
    </w:pPr>
  </w:style>
  <w:style w:type="character" w:styleId="UnresolvedMention">
    <w:name w:val="Unresolved Mention"/>
    <w:basedOn w:val="DefaultParagraphFont"/>
    <w:uiPriority w:val="99"/>
    <w:semiHidden/>
    <w:unhideWhenUsed/>
    <w:rsid w:val="00682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erbyshire.gov.uk/about-us/freedom-of-information"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95924B957F649B97CBEE94E23FBE0" ma:contentTypeVersion="19" ma:contentTypeDescription="Create a new document." ma:contentTypeScope="" ma:versionID="d451d37317bc07d92d06e98170e1ea57">
  <xsd:schema xmlns:xsd="http://www.w3.org/2001/XMLSchema" xmlns:xs="http://www.w3.org/2001/XMLSchema" xmlns:p="http://schemas.microsoft.com/office/2006/metadata/properties" xmlns:ns2="805841d8-e4c3-4ab5-8b44-bae8703804c4" xmlns:ns3="88b5507d-3822-45d8-8673-3cda99208927" targetNamespace="http://schemas.microsoft.com/office/2006/metadata/properties" ma:root="true" ma:fieldsID="8731f18830d40f1ccde36b7bf64abc18" ns2:_="" ns3:_="">
    <xsd:import namespace="805841d8-e4c3-4ab5-8b44-bae8703804c4"/>
    <xsd:import namespace="88b5507d-3822-45d8-8673-3cda99208927"/>
    <xsd:element name="properties">
      <xsd:complexType>
        <xsd:sequence>
          <xsd:element name="documentManagement">
            <xsd:complexType>
              <xsd:all>
                <xsd:element ref="ns2:Approver" minOccurs="0"/>
                <xsd:element ref="ns2:Approver_x0028_AD_x0029_"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To_x002d_Address" minOccurs="0"/>
                <xsd:element ref="ns2:From_x002d_Address" minOccurs="0"/>
                <xsd:element ref="ns2:Sent_x002d_Date" minOccurs="0"/>
                <xsd:element ref="ns2:Received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841d8-e4c3-4ab5-8b44-bae8703804c4" elementFormDefault="qualified">
    <xsd:import namespace="http://schemas.microsoft.com/office/2006/documentManagement/types"/>
    <xsd:import namespace="http://schemas.microsoft.com/office/infopath/2007/PartnerControls"/>
    <xsd:element name="Approver" ma:index="8" nillable="true" ma:displayName="Approver" ma:description="Approver" ma:format="Dropdown" ma:internalName="Approver">
      <xsd:simpleType>
        <xsd:restriction base="dms:Text">
          <xsd:maxLength value="255"/>
        </xsd:restriction>
      </xsd:simpleType>
    </xsd:element>
    <xsd:element name="Approver_x0028_AD_x0029_" ma:index="9" nillable="true" ma:displayName="Approver (AD)" ma:description="Approver (AD)" ma:format="Dropdown" ma:list="UserInfo" ma:SharePointGroup="0" ma:internalName="Approver_x0028_AD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To_x002d_Address" ma:index="23" nillable="true" ma:displayName="To-Address" ma:description="To-Address" ma:format="Dropdown" ma:internalName="To_x002d_Address">
      <xsd:simpleType>
        <xsd:restriction base="dms:Text">
          <xsd:maxLength value="255"/>
        </xsd:restriction>
      </xsd:simpleType>
    </xsd:element>
    <xsd:element name="From_x002d_Address" ma:index="24" nillable="true" ma:displayName="From-Address " ma:description="From-Address " ma:format="Dropdown" ma:internalName="From_x002d_Address">
      <xsd:simpleType>
        <xsd:restriction base="dms:Text">
          <xsd:maxLength value="255"/>
        </xsd:restriction>
      </xsd:simpleType>
    </xsd:element>
    <xsd:element name="Sent_x002d_Date" ma:index="25" nillable="true" ma:displayName="Sent-Date" ma:description="Sent-Date" ma:format="DateTime" ma:internalName="Sent_x002d_Date">
      <xsd:simpleType>
        <xsd:restriction base="dms:DateTime"/>
      </xsd:simpleType>
    </xsd:element>
    <xsd:element name="Received_x002d_Date" ma:index="26" nillable="true" ma:displayName="Received-Date" ma:description="Received-Date" ma:format="DateTime" ma:internalName="Received_x002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d4f5d68-f007-41c3-a01d-3f466af1cd22}"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r_x0028_AD_x0029_ xmlns="805841d8-e4c3-4ab5-8b44-bae8703804c4">
      <UserInfo>
        <DisplayName/>
        <AccountId xsi:nil="true"/>
        <AccountType/>
      </UserInfo>
    </Approver_x0028_AD_x0029_>
    <TaxCatchAll xmlns="88b5507d-3822-45d8-8673-3cda99208927" xsi:nil="true"/>
    <To_x002d_Address xmlns="805841d8-e4c3-4ab5-8b44-bae8703804c4" xsi:nil="true"/>
    <Received_x002d_Date xmlns="805841d8-e4c3-4ab5-8b44-bae8703804c4" xsi:nil="true"/>
    <Sent_x002d_Date xmlns="805841d8-e4c3-4ab5-8b44-bae8703804c4" xsi:nil="true"/>
    <From_x002d_Address xmlns="805841d8-e4c3-4ab5-8b44-bae8703804c4" xsi:nil="true"/>
    <Approver xmlns="805841d8-e4c3-4ab5-8b44-bae8703804c4" xsi:nil="true"/>
    <lcf76f155ced4ddcb4097134ff3c332f xmlns="805841d8-e4c3-4ab5-8b44-bae8703804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9214A-26BC-4EB6-A0F8-1DD4B1F82DD3}"/>
</file>

<file path=customXml/itemProps2.xml><?xml version="1.0" encoding="utf-8"?>
<ds:datastoreItem xmlns:ds="http://schemas.openxmlformats.org/officeDocument/2006/customXml" ds:itemID="{0204D8B2-3D34-481F-90CF-30D66A531ECD}"/>
</file>

<file path=customXml/itemProps3.xml><?xml version="1.0" encoding="utf-8"?>
<ds:datastoreItem xmlns:ds="http://schemas.openxmlformats.org/officeDocument/2006/customXml" ds:itemID="{5E762F91-EB0D-4117-A151-B6A5B18D1C3A}"/>
</file>

<file path=docProps/app.xml><?xml version="1.0" encoding="utf-8"?>
<Properties xmlns="http://schemas.openxmlformats.org/officeDocument/2006/extended-properties" xmlns:vt="http://schemas.openxmlformats.org/officeDocument/2006/docPropsVTypes">
  <Template>Normal</Template>
  <TotalTime>0</TotalTime>
  <Pages>12</Pages>
  <Words>3284</Words>
  <Characters>18721</Characters>
  <Application>Microsoft Office Word</Application>
  <DocSecurity>0</DocSecurity>
  <Lines>156</Lines>
  <Paragraphs>43</Paragraphs>
  <ScaleCrop>false</ScaleCrop>
  <Company/>
  <LinksUpToDate>false</LinksUpToDate>
  <CharactersWithSpaces>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Handley</dc:creator>
  <cp:keywords/>
  <dc:description/>
  <cp:lastModifiedBy>Elisabeth Page</cp:lastModifiedBy>
  <cp:revision>2</cp:revision>
  <dcterms:created xsi:type="dcterms:W3CDTF">2025-08-18T09:55:00Z</dcterms:created>
  <dcterms:modified xsi:type="dcterms:W3CDTF">2025-08-18T09:55:00Z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0x0101000D695924B957F649B97CBEE94E23FBE0</vt:lpwstr>
  </property>
</Properties>
</file>