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7869"/>
      </w:tblGrid>
      <w:tr w:rsidR="00AB1859" w:rsidRPr="00381BD1" w14:paraId="0FC73D64" w14:textId="77777777" w:rsidTr="0DDF7297">
        <w:tc>
          <w:tcPr>
            <w:tcW w:w="1668" w:type="dxa"/>
          </w:tcPr>
          <w:p w14:paraId="315D0190" w14:textId="2DCE6395" w:rsidR="00AB1859" w:rsidRPr="00381BD1" w:rsidRDefault="00B233B5" w:rsidP="00673AAB">
            <w:pPr>
              <w:tabs>
                <w:tab w:val="left" w:pos="1418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58752" behindDoc="1" locked="0" layoutInCell="1" allowOverlap="1" wp14:anchorId="61CF0C3D" wp14:editId="7B9E9DA6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635</wp:posOffset>
                  </wp:positionV>
                  <wp:extent cx="1257300" cy="1708785"/>
                  <wp:effectExtent l="0" t="0" r="0" b="5715"/>
                  <wp:wrapTight wrapText="bothSides">
                    <wp:wrapPolygon edited="0">
                      <wp:start x="0" y="0"/>
                      <wp:lineTo x="0" y="21431"/>
                      <wp:lineTo x="21273" y="21431"/>
                      <wp:lineTo x="21273" y="0"/>
                      <wp:lineTo x="0" y="0"/>
                    </wp:wrapPolygon>
                  </wp:wrapTight>
                  <wp:docPr id="162246662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466623" name="Picture 1622466623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70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86" w:type="dxa"/>
          </w:tcPr>
          <w:p w14:paraId="60E036A4" w14:textId="05D0E69D" w:rsidR="00910C9D" w:rsidRDefault="00910C9D" w:rsidP="00673AAB">
            <w:pPr>
              <w:spacing w:after="0" w:line="240" w:lineRule="auto"/>
              <w:ind w:left="357" w:hanging="324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381BD1">
              <w:rPr>
                <w:rFonts w:ascii="Arial" w:hAnsi="Arial" w:cs="Arial"/>
                <w:b/>
                <w:sz w:val="36"/>
                <w:szCs w:val="36"/>
              </w:rPr>
              <w:t>Adoption Statement</w:t>
            </w:r>
          </w:p>
          <w:p w14:paraId="4313F0AC" w14:textId="77777777" w:rsidR="004E2D65" w:rsidRPr="00381BD1" w:rsidRDefault="004E2D65" w:rsidP="00673AAB">
            <w:pPr>
              <w:spacing w:after="0" w:line="240" w:lineRule="auto"/>
              <w:ind w:left="357" w:hanging="324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6AABB86F" w14:textId="2CC1A923" w:rsidR="007629D2" w:rsidRPr="00381BD1" w:rsidRDefault="007629D2" w:rsidP="00673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381BD1">
              <w:rPr>
                <w:rFonts w:ascii="Arial" w:hAnsi="Arial" w:cs="Arial"/>
                <w:b/>
                <w:sz w:val="28"/>
                <w:szCs w:val="24"/>
              </w:rPr>
              <w:t>Regulation 14 of the</w:t>
            </w:r>
          </w:p>
          <w:p w14:paraId="49D5F30D" w14:textId="77777777" w:rsidR="00041D8A" w:rsidRPr="00381BD1" w:rsidRDefault="00910C9D" w:rsidP="00673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381BD1">
              <w:rPr>
                <w:rFonts w:ascii="Arial" w:hAnsi="Arial" w:cs="Arial"/>
                <w:b/>
                <w:sz w:val="28"/>
                <w:szCs w:val="24"/>
              </w:rPr>
              <w:t xml:space="preserve">Town and Country Planning (Local </w:t>
            </w:r>
          </w:p>
          <w:p w14:paraId="58CF66E5" w14:textId="2FDA11B1" w:rsidR="0099035A" w:rsidRPr="00381BD1" w:rsidRDefault="00910C9D" w:rsidP="00673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381BD1">
              <w:rPr>
                <w:rFonts w:ascii="Arial" w:hAnsi="Arial" w:cs="Arial"/>
                <w:b/>
                <w:sz w:val="28"/>
                <w:szCs w:val="24"/>
              </w:rPr>
              <w:t>Planning) (England) Regulations 2012</w:t>
            </w:r>
            <w:r w:rsidR="007629D2" w:rsidRPr="00381BD1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</w:p>
          <w:p w14:paraId="27AB409A" w14:textId="77777777" w:rsidR="006F4A33" w:rsidRPr="00381BD1" w:rsidRDefault="006F4A33" w:rsidP="00673AAB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</w:p>
          <w:p w14:paraId="3821B6B9" w14:textId="77777777" w:rsidR="00446F0A" w:rsidRDefault="00446F0A" w:rsidP="00446F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Paragraph 6, Schedule 1 of the </w:t>
            </w:r>
            <w:r w:rsidRPr="004C12A7">
              <w:rPr>
                <w:rFonts w:ascii="Arial" w:hAnsi="Arial" w:cs="Arial"/>
                <w:b/>
                <w:sz w:val="28"/>
                <w:szCs w:val="24"/>
              </w:rPr>
              <w:t>Levelling-up and Regeneration Act 2023 (Commencement No. 11 and Saving and Transitional Provisions) Regulations 2026</w:t>
            </w:r>
          </w:p>
          <w:p w14:paraId="5360CABD" w14:textId="77777777" w:rsidR="00815D99" w:rsidRDefault="00815D99" w:rsidP="00673AAB">
            <w:pPr>
              <w:spacing w:after="0" w:line="240" w:lineRule="auto"/>
              <w:ind w:left="357"/>
              <w:jc w:val="center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</w:p>
          <w:p w14:paraId="1B1F031D" w14:textId="620ACCD4" w:rsidR="000428E5" w:rsidRPr="00381BD1" w:rsidRDefault="7FFE6C4F" w:rsidP="00CD7C49">
            <w:pPr>
              <w:spacing w:after="0" w:line="240" w:lineRule="auto"/>
              <w:ind w:left="65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81BD1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East Midlands Freeport Strategic Infrastructure and Contributions Supplementary Planning Document</w:t>
            </w:r>
            <w:r w:rsidRPr="00381BD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14:paraId="698ACE3D" w14:textId="77777777" w:rsidR="00E424FC" w:rsidRPr="00381BD1" w:rsidRDefault="00EF3374" w:rsidP="00673AA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381BD1">
        <w:rPr>
          <w:rFonts w:ascii="Arial" w:hAnsi="Arial" w:cs="Arial"/>
          <w:b/>
          <w:noProof/>
          <w:sz w:val="28"/>
          <w:szCs w:val="28"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D09D8B" wp14:editId="0F38C041">
                <wp:simplePos x="0" y="0"/>
                <wp:positionH relativeFrom="column">
                  <wp:posOffset>68580</wp:posOffset>
                </wp:positionH>
                <wp:positionV relativeFrom="paragraph">
                  <wp:posOffset>108585</wp:posOffset>
                </wp:positionV>
                <wp:extent cx="6043295" cy="635"/>
                <wp:effectExtent l="7620" t="12065" r="6985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32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32" coordsize="21600,21600" o:oned="t" filled="f" o:spt="32" path="m,l21600,21600e" w14:anchorId="2A01CF9B">
                <v:path fillok="f" arrowok="t" o:connecttype="none"/>
                <o:lock v:ext="edit" shapetype="t"/>
              </v:shapetype>
              <v:shape id="AutoShape 3" style="position:absolute;margin-left:5.4pt;margin-top:8.55pt;width:475.8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6y/IAIAAD0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"/>
            </w:pict>
          </mc:Fallback>
        </mc:AlternateContent>
      </w:r>
    </w:p>
    <w:p w14:paraId="0D16DABF" w14:textId="77777777" w:rsidR="00910C9D" w:rsidRPr="00381BD1" w:rsidRDefault="00910C9D" w:rsidP="00673AA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D28A08" w14:textId="2452C7E5" w:rsidR="00910C9D" w:rsidRPr="00381BD1" w:rsidRDefault="2F0851B4" w:rsidP="00673AAB">
      <w:pPr>
        <w:spacing w:after="0" w:line="240" w:lineRule="auto"/>
        <w:ind w:left="357"/>
        <w:rPr>
          <w:rFonts w:ascii="Arial" w:hAnsi="Arial" w:cs="Arial"/>
          <w:sz w:val="24"/>
          <w:szCs w:val="24"/>
        </w:rPr>
      </w:pPr>
      <w:r w:rsidRPr="00381BD1">
        <w:rPr>
          <w:rFonts w:ascii="Arial" w:hAnsi="Arial" w:cs="Arial"/>
          <w:sz w:val="24"/>
          <w:szCs w:val="24"/>
        </w:rPr>
        <w:t xml:space="preserve">Notice is hereby given that </w:t>
      </w:r>
      <w:r w:rsidR="00B233B5">
        <w:rPr>
          <w:rFonts w:ascii="Arial" w:hAnsi="Arial" w:cs="Arial"/>
          <w:sz w:val="24"/>
          <w:szCs w:val="24"/>
        </w:rPr>
        <w:t>South Derbyshire District</w:t>
      </w:r>
      <w:r w:rsidRPr="00381BD1">
        <w:rPr>
          <w:rFonts w:ascii="Arial" w:hAnsi="Arial" w:cs="Arial"/>
          <w:sz w:val="24"/>
          <w:szCs w:val="24"/>
        </w:rPr>
        <w:t xml:space="preserve"> Council adopted </w:t>
      </w:r>
      <w:r w:rsidR="0F91CD47" w:rsidRPr="00381BD1">
        <w:rPr>
          <w:rFonts w:ascii="Arial" w:hAnsi="Arial" w:cs="Arial"/>
          <w:sz w:val="24"/>
          <w:szCs w:val="24"/>
        </w:rPr>
        <w:t xml:space="preserve">the </w:t>
      </w:r>
      <w:r w:rsidR="0EB368D8" w:rsidRPr="00381BD1">
        <w:rPr>
          <w:rFonts w:ascii="Arial" w:hAnsi="Arial" w:cs="Arial"/>
          <w:color w:val="000000" w:themeColor="text1"/>
          <w:sz w:val="24"/>
          <w:szCs w:val="24"/>
        </w:rPr>
        <w:t>East Midlands Freeport Strategic Infrastructure and Contributions</w:t>
      </w:r>
      <w:r w:rsidR="1ACD895D" w:rsidRPr="00381B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EB368D8" w:rsidRPr="00381BD1">
        <w:rPr>
          <w:rFonts w:ascii="Arial" w:hAnsi="Arial" w:cs="Arial"/>
          <w:color w:val="000000" w:themeColor="text1"/>
          <w:sz w:val="24"/>
          <w:szCs w:val="24"/>
        </w:rPr>
        <w:t>Suppl</w:t>
      </w:r>
      <w:r w:rsidR="6C63D214" w:rsidRPr="00381BD1">
        <w:rPr>
          <w:rFonts w:ascii="Arial" w:hAnsi="Arial" w:cs="Arial"/>
          <w:color w:val="000000" w:themeColor="text1"/>
          <w:sz w:val="24"/>
          <w:szCs w:val="24"/>
        </w:rPr>
        <w:t xml:space="preserve">ementary Planning Document (SPD) on </w:t>
      </w:r>
      <w:r w:rsidR="00B233B5">
        <w:rPr>
          <w:rFonts w:ascii="Arial" w:hAnsi="Arial" w:cs="Arial"/>
          <w:b/>
          <w:bCs/>
          <w:sz w:val="24"/>
          <w:szCs w:val="24"/>
        </w:rPr>
        <w:t>Thursday</w:t>
      </w:r>
      <w:r w:rsidR="393A3F11" w:rsidRPr="00381BD1">
        <w:rPr>
          <w:rFonts w:ascii="Arial" w:hAnsi="Arial" w:cs="Arial"/>
          <w:b/>
          <w:bCs/>
          <w:sz w:val="24"/>
          <w:szCs w:val="24"/>
        </w:rPr>
        <w:t xml:space="preserve"> </w:t>
      </w:r>
      <w:r w:rsidR="00B233B5">
        <w:rPr>
          <w:rFonts w:ascii="Arial" w:hAnsi="Arial" w:cs="Arial"/>
          <w:b/>
          <w:bCs/>
          <w:sz w:val="24"/>
          <w:szCs w:val="24"/>
        </w:rPr>
        <w:t>18</w:t>
      </w:r>
      <w:r w:rsidR="00381BD1">
        <w:rPr>
          <w:rFonts w:ascii="Arial" w:hAnsi="Arial" w:cs="Arial"/>
          <w:b/>
          <w:bCs/>
          <w:sz w:val="24"/>
          <w:szCs w:val="24"/>
          <w:vertAlign w:val="superscript"/>
        </w:rPr>
        <w:t xml:space="preserve"> </w:t>
      </w:r>
      <w:r w:rsidR="393A3F11" w:rsidRPr="00381BD1">
        <w:rPr>
          <w:rFonts w:ascii="Arial" w:hAnsi="Arial" w:cs="Arial"/>
          <w:b/>
          <w:bCs/>
          <w:sz w:val="24"/>
          <w:szCs w:val="24"/>
        </w:rPr>
        <w:t xml:space="preserve">June </w:t>
      </w:r>
      <w:r w:rsidR="18DB7E18" w:rsidRPr="00381BD1">
        <w:rPr>
          <w:rFonts w:ascii="Arial" w:hAnsi="Arial" w:cs="Arial"/>
          <w:b/>
          <w:bCs/>
          <w:sz w:val="24"/>
          <w:szCs w:val="24"/>
        </w:rPr>
        <w:t>2026</w:t>
      </w:r>
      <w:r w:rsidRPr="003E3CE6">
        <w:rPr>
          <w:rFonts w:ascii="Arial" w:hAnsi="Arial" w:cs="Arial"/>
          <w:sz w:val="24"/>
          <w:szCs w:val="24"/>
        </w:rPr>
        <w:t>.</w:t>
      </w:r>
    </w:p>
    <w:p w14:paraId="68063B08" w14:textId="77777777" w:rsidR="00910C9D" w:rsidRDefault="00910C9D" w:rsidP="00673AAB">
      <w:pPr>
        <w:spacing w:after="0" w:line="240" w:lineRule="auto"/>
        <w:ind w:left="357"/>
        <w:rPr>
          <w:rFonts w:ascii="Arial" w:hAnsi="Arial" w:cs="Arial"/>
          <w:sz w:val="24"/>
          <w:szCs w:val="24"/>
        </w:rPr>
      </w:pPr>
    </w:p>
    <w:p w14:paraId="05D4A95A" w14:textId="77777777" w:rsidR="0032421E" w:rsidRDefault="00C35EAB" w:rsidP="0032421E">
      <w:pPr>
        <w:spacing w:after="0" w:line="240" w:lineRule="auto"/>
        <w:ind w:left="357"/>
        <w:rPr>
          <w:rFonts w:ascii="Arial" w:hAnsi="Arial" w:cs="Arial"/>
          <w:sz w:val="24"/>
          <w:szCs w:val="24"/>
        </w:rPr>
      </w:pPr>
      <w:r w:rsidRPr="00C35EAB">
        <w:rPr>
          <w:rFonts w:ascii="Arial" w:hAnsi="Arial" w:cs="Arial"/>
          <w:sz w:val="24"/>
          <w:szCs w:val="24"/>
        </w:rPr>
        <w:t>The purpose of the SPD is to supplement policies contained in the Council’s Local Plan. It will inform the Council’s decisions when determining relevant planning applications.</w:t>
      </w:r>
    </w:p>
    <w:p w14:paraId="038B751C" w14:textId="77777777" w:rsidR="0032421E" w:rsidRDefault="0032421E" w:rsidP="0032421E">
      <w:pPr>
        <w:spacing w:after="0" w:line="240" w:lineRule="auto"/>
        <w:ind w:left="357"/>
        <w:rPr>
          <w:rFonts w:ascii="Arial" w:hAnsi="Arial" w:cs="Arial"/>
          <w:sz w:val="24"/>
          <w:szCs w:val="24"/>
        </w:rPr>
      </w:pPr>
    </w:p>
    <w:p w14:paraId="5E629CC9" w14:textId="0B61F6AC" w:rsidR="0032421E" w:rsidRDefault="0032421E" w:rsidP="0032421E">
      <w:pPr>
        <w:spacing w:after="0" w:line="240" w:lineRule="auto"/>
        <w:ind w:left="357"/>
        <w:rPr>
          <w:rFonts w:ascii="Arial" w:hAnsi="Arial" w:cs="Arial"/>
          <w:sz w:val="24"/>
          <w:szCs w:val="24"/>
        </w:rPr>
      </w:pPr>
      <w:r w:rsidRPr="00E92B38">
        <w:rPr>
          <w:rFonts w:ascii="Arial" w:hAnsi="Arial" w:cs="Arial"/>
          <w:sz w:val="24"/>
          <w:szCs w:val="24"/>
        </w:rPr>
        <w:t xml:space="preserve">The adopted SPD, its Statement of Consultation, its Strategic Environmental Assessment </w:t>
      </w:r>
      <w:r>
        <w:rPr>
          <w:rFonts w:ascii="Arial" w:hAnsi="Arial" w:cs="Arial"/>
          <w:sz w:val="24"/>
          <w:szCs w:val="24"/>
        </w:rPr>
        <w:t xml:space="preserve">(SEA) </w:t>
      </w:r>
      <w:r w:rsidRPr="00E92B38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>Habitats Regulation</w:t>
      </w:r>
      <w:r w:rsidR="00D3292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Assessment (HRA) </w:t>
      </w:r>
      <w:r w:rsidRPr="00E92B38">
        <w:rPr>
          <w:rFonts w:ascii="Arial" w:hAnsi="Arial" w:cs="Arial"/>
          <w:sz w:val="24"/>
          <w:szCs w:val="24"/>
        </w:rPr>
        <w:t xml:space="preserve">Screening Report and accompanying </w:t>
      </w:r>
      <w:r>
        <w:rPr>
          <w:rFonts w:ascii="Arial" w:hAnsi="Arial" w:cs="Arial"/>
          <w:sz w:val="24"/>
          <w:szCs w:val="24"/>
        </w:rPr>
        <w:t xml:space="preserve">SEA </w:t>
      </w:r>
      <w:r w:rsidR="0065226A">
        <w:rPr>
          <w:rFonts w:ascii="Arial" w:hAnsi="Arial" w:cs="Arial"/>
          <w:sz w:val="24"/>
          <w:szCs w:val="24"/>
        </w:rPr>
        <w:t xml:space="preserve">screening </w:t>
      </w:r>
      <w:r w:rsidRPr="00E92B38">
        <w:rPr>
          <w:rFonts w:ascii="Arial" w:hAnsi="Arial" w:cs="Arial"/>
          <w:sz w:val="24"/>
          <w:szCs w:val="24"/>
        </w:rPr>
        <w:t>statement, and this Adoption Statement are available to view at:</w:t>
      </w:r>
    </w:p>
    <w:p w14:paraId="27781BA1" w14:textId="65F6D0A4" w:rsidR="00DB6AA6" w:rsidRPr="00844691" w:rsidRDefault="00CE0C2D" w:rsidP="00673AAB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81BD1">
        <w:rPr>
          <w:rFonts w:ascii="Arial" w:hAnsi="Arial" w:cs="Arial"/>
          <w:sz w:val="24"/>
          <w:szCs w:val="24"/>
        </w:rPr>
        <w:t xml:space="preserve">the </w:t>
      </w:r>
      <w:r w:rsidR="00164DAD" w:rsidRPr="00381BD1">
        <w:rPr>
          <w:rFonts w:ascii="Arial" w:hAnsi="Arial" w:cs="Arial"/>
          <w:sz w:val="24"/>
          <w:szCs w:val="24"/>
        </w:rPr>
        <w:t>Council’s website at:</w:t>
      </w:r>
      <w:r w:rsidR="00B834DC" w:rsidRPr="00F86154">
        <w:rPr>
          <w:rFonts w:ascii="Arial" w:hAnsi="Arial" w:cs="Arial"/>
          <w:sz w:val="24"/>
          <w:szCs w:val="24"/>
        </w:rPr>
        <w:t xml:space="preserve"> </w:t>
      </w:r>
      <w:hyperlink r:id="rId12" w:history="1"/>
      <w:r w:rsidR="00B834DC" w:rsidRPr="000640F7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="00844691" w:rsidRPr="000640F7">
          <w:rPr>
            <w:rStyle w:val="Hyperlink"/>
            <w:rFonts w:ascii="Arial" w:hAnsi="Arial" w:cs="Arial"/>
            <w:sz w:val="24"/>
            <w:szCs w:val="24"/>
          </w:rPr>
          <w:t>Supplementary Planning Documents | South Derbyshire District Council</w:t>
        </w:r>
      </w:hyperlink>
    </w:p>
    <w:p w14:paraId="601B925F" w14:textId="6D86EE43" w:rsidR="00844691" w:rsidRPr="00381BD1" w:rsidRDefault="000640F7" w:rsidP="00673AAB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Council Offices</w:t>
      </w:r>
      <w:r w:rsidRPr="000640F7">
        <w:t xml:space="preserve"> </w:t>
      </w:r>
      <w:r w:rsidRPr="000640F7">
        <w:rPr>
          <w:rFonts w:ascii="Arial" w:hAnsi="Arial" w:cs="Arial"/>
          <w:sz w:val="24"/>
          <w:szCs w:val="24"/>
        </w:rPr>
        <w:t>Civic Way, Swadlincote, DE11 0AH (Monday, Tuesday, Thursday, 8.45am – 5pm; Wednesday 9.30am – 5pm; Friday 8.45am – 4.30pm)</w:t>
      </w:r>
    </w:p>
    <w:p w14:paraId="1DB5F5EE" w14:textId="77777777" w:rsidR="00DB6AA6" w:rsidRPr="00381BD1" w:rsidRDefault="00DB6AA6" w:rsidP="00673AAB">
      <w:pPr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36288DE8" w14:textId="657C8B68" w:rsidR="00164DAD" w:rsidRPr="00381BD1" w:rsidRDefault="00164DAD" w:rsidP="00673AAB">
      <w:pPr>
        <w:spacing w:after="0" w:line="240" w:lineRule="auto"/>
        <w:ind w:left="357"/>
        <w:rPr>
          <w:rFonts w:ascii="Arial" w:hAnsi="Arial" w:cs="Arial"/>
          <w:sz w:val="24"/>
          <w:szCs w:val="24"/>
        </w:rPr>
      </w:pPr>
      <w:r w:rsidRPr="00381BD1">
        <w:rPr>
          <w:rFonts w:ascii="Arial" w:hAnsi="Arial" w:cs="Arial"/>
          <w:sz w:val="24"/>
          <w:szCs w:val="24"/>
        </w:rPr>
        <w:t xml:space="preserve">Under Section 23(1) of the Planning and Compulsory Purchase Act 2004, the Council has modified the SPD to </w:t>
      </w:r>
      <w:proofErr w:type="gramStart"/>
      <w:r w:rsidRPr="00381BD1">
        <w:rPr>
          <w:rFonts w:ascii="Arial" w:hAnsi="Arial" w:cs="Arial"/>
          <w:sz w:val="24"/>
          <w:szCs w:val="24"/>
        </w:rPr>
        <w:t>take into account</w:t>
      </w:r>
      <w:proofErr w:type="gramEnd"/>
      <w:r w:rsidRPr="00381BD1">
        <w:rPr>
          <w:rFonts w:ascii="Arial" w:hAnsi="Arial" w:cs="Arial"/>
          <w:sz w:val="24"/>
          <w:szCs w:val="24"/>
        </w:rPr>
        <w:t xml:space="preserve"> representations made in relation to the document and other relevant matters. The modifications made are summarised in the Statement of Consultation.</w:t>
      </w:r>
    </w:p>
    <w:p w14:paraId="4CD8C92F" w14:textId="77777777" w:rsidR="00164DAD" w:rsidRPr="00381BD1" w:rsidRDefault="00164DAD" w:rsidP="00673AAB">
      <w:pPr>
        <w:spacing w:after="0" w:line="240" w:lineRule="auto"/>
        <w:ind w:left="357"/>
        <w:rPr>
          <w:rFonts w:ascii="Arial" w:hAnsi="Arial" w:cs="Arial"/>
          <w:sz w:val="24"/>
          <w:szCs w:val="24"/>
        </w:rPr>
      </w:pPr>
    </w:p>
    <w:p w14:paraId="33AAE9FD" w14:textId="20D4DCFC" w:rsidR="00164DAD" w:rsidRPr="00381BD1" w:rsidRDefault="2F0851B4" w:rsidP="00673AAB">
      <w:pPr>
        <w:spacing w:after="0" w:line="240" w:lineRule="auto"/>
        <w:ind w:left="357"/>
        <w:rPr>
          <w:rFonts w:ascii="Arial" w:hAnsi="Arial" w:cs="Arial"/>
          <w:sz w:val="24"/>
          <w:szCs w:val="24"/>
        </w:rPr>
      </w:pPr>
      <w:r w:rsidRPr="00381BD1">
        <w:rPr>
          <w:rFonts w:ascii="Arial" w:hAnsi="Arial" w:cs="Arial"/>
          <w:sz w:val="24"/>
          <w:szCs w:val="24"/>
        </w:rPr>
        <w:t>Any person with sufficient interest in the decision to adopt the</w:t>
      </w:r>
      <w:r w:rsidR="4AB29B64" w:rsidRPr="00381BD1">
        <w:rPr>
          <w:rFonts w:ascii="Arial" w:hAnsi="Arial" w:cs="Arial"/>
          <w:sz w:val="24"/>
          <w:szCs w:val="24"/>
        </w:rPr>
        <w:t xml:space="preserve"> </w:t>
      </w:r>
      <w:r w:rsidR="3F616B43" w:rsidRPr="00381BD1">
        <w:rPr>
          <w:rFonts w:ascii="Arial" w:eastAsia="Arial" w:hAnsi="Arial" w:cs="Arial"/>
          <w:color w:val="000000" w:themeColor="text1"/>
          <w:sz w:val="24"/>
          <w:szCs w:val="24"/>
        </w:rPr>
        <w:t>East Midlands Freeport Strategic Infrastructure and Contributions SPD</w:t>
      </w:r>
      <w:r w:rsidRPr="00381BD1">
        <w:rPr>
          <w:rFonts w:ascii="Arial" w:hAnsi="Arial" w:cs="Arial"/>
          <w:sz w:val="24"/>
          <w:szCs w:val="24"/>
        </w:rPr>
        <w:t xml:space="preserve"> may apply to the High Court for permission to apply for judicial review of the decision to adopt the SPD. Any such application must be made promptly </w:t>
      </w:r>
      <w:proofErr w:type="gramStart"/>
      <w:r w:rsidRPr="00381BD1">
        <w:rPr>
          <w:rFonts w:ascii="Arial" w:hAnsi="Arial" w:cs="Arial"/>
          <w:sz w:val="24"/>
          <w:szCs w:val="24"/>
        </w:rPr>
        <w:t>and in any event</w:t>
      </w:r>
      <w:proofErr w:type="gramEnd"/>
      <w:r w:rsidRPr="00381BD1">
        <w:rPr>
          <w:rFonts w:ascii="Arial" w:hAnsi="Arial" w:cs="Arial"/>
          <w:sz w:val="24"/>
          <w:szCs w:val="24"/>
        </w:rPr>
        <w:t xml:space="preserve"> not later than </w:t>
      </w:r>
      <w:r w:rsidR="1B002A94" w:rsidRPr="00381BD1">
        <w:rPr>
          <w:rFonts w:ascii="Arial" w:hAnsi="Arial" w:cs="Arial"/>
          <w:sz w:val="24"/>
          <w:szCs w:val="24"/>
        </w:rPr>
        <w:t>three</w:t>
      </w:r>
      <w:r w:rsidRPr="00381BD1">
        <w:rPr>
          <w:rFonts w:ascii="Arial" w:hAnsi="Arial" w:cs="Arial"/>
          <w:sz w:val="24"/>
          <w:szCs w:val="24"/>
        </w:rPr>
        <w:t xml:space="preserve"> months </w:t>
      </w:r>
      <w:r w:rsidR="5D8AAAEC" w:rsidRPr="00381BD1">
        <w:rPr>
          <w:rFonts w:ascii="Arial" w:hAnsi="Arial" w:cs="Arial"/>
          <w:sz w:val="24"/>
          <w:szCs w:val="24"/>
        </w:rPr>
        <w:t xml:space="preserve">after the date on which </w:t>
      </w:r>
      <w:r w:rsidR="2B890CE5" w:rsidRPr="00381BD1">
        <w:rPr>
          <w:rFonts w:ascii="Arial" w:hAnsi="Arial" w:cs="Arial"/>
          <w:sz w:val="24"/>
          <w:szCs w:val="24"/>
        </w:rPr>
        <w:t>the</w:t>
      </w:r>
      <w:r w:rsidR="5D8AAAEC" w:rsidRPr="00381BD1">
        <w:rPr>
          <w:rFonts w:ascii="Arial" w:hAnsi="Arial" w:cs="Arial"/>
          <w:sz w:val="24"/>
          <w:szCs w:val="24"/>
        </w:rPr>
        <w:t xml:space="preserve"> SPD was adopted.</w:t>
      </w:r>
    </w:p>
    <w:p w14:paraId="3EDF678D" w14:textId="77777777" w:rsidR="00164DAD" w:rsidRPr="00381BD1" w:rsidRDefault="00164DAD" w:rsidP="00673AAB">
      <w:pPr>
        <w:spacing w:after="0" w:line="240" w:lineRule="auto"/>
        <w:ind w:left="357"/>
        <w:rPr>
          <w:rFonts w:ascii="Arial" w:hAnsi="Arial" w:cs="Arial"/>
          <w:sz w:val="24"/>
          <w:szCs w:val="24"/>
        </w:rPr>
      </w:pPr>
    </w:p>
    <w:p w14:paraId="1B94617E" w14:textId="0AB418D6" w:rsidR="004106A0" w:rsidRPr="00381BD1" w:rsidRDefault="00910C9D" w:rsidP="00673AAB">
      <w:pPr>
        <w:spacing w:after="0" w:line="240" w:lineRule="auto"/>
        <w:ind w:left="357"/>
        <w:rPr>
          <w:rFonts w:ascii="Arial" w:hAnsi="Arial" w:cs="Arial"/>
          <w:sz w:val="24"/>
          <w:szCs w:val="24"/>
        </w:rPr>
      </w:pPr>
      <w:r w:rsidRPr="00381BD1">
        <w:rPr>
          <w:rFonts w:ascii="Arial" w:hAnsi="Arial" w:cs="Arial"/>
          <w:sz w:val="24"/>
          <w:szCs w:val="24"/>
        </w:rPr>
        <w:t>For further information on the SPD, please contact</w:t>
      </w:r>
      <w:r w:rsidR="00A2135C" w:rsidRPr="00381BD1">
        <w:rPr>
          <w:rFonts w:ascii="Arial" w:hAnsi="Arial" w:cs="Arial"/>
          <w:sz w:val="24"/>
          <w:szCs w:val="24"/>
        </w:rPr>
        <w:t xml:space="preserve"> </w:t>
      </w:r>
      <w:r w:rsidRPr="00381BD1">
        <w:rPr>
          <w:rFonts w:ascii="Arial" w:hAnsi="Arial" w:cs="Arial"/>
          <w:sz w:val="24"/>
          <w:szCs w:val="24"/>
        </w:rPr>
        <w:t xml:space="preserve">the </w:t>
      </w:r>
      <w:r w:rsidR="004106A0" w:rsidRPr="00381BD1">
        <w:rPr>
          <w:rFonts w:ascii="Arial" w:hAnsi="Arial" w:cs="Arial"/>
          <w:sz w:val="24"/>
          <w:szCs w:val="24"/>
        </w:rPr>
        <w:t>Counc</w:t>
      </w:r>
      <w:r w:rsidR="00102EFE" w:rsidRPr="00381BD1">
        <w:rPr>
          <w:rFonts w:ascii="Arial" w:hAnsi="Arial" w:cs="Arial"/>
          <w:sz w:val="24"/>
          <w:szCs w:val="24"/>
        </w:rPr>
        <w:t>il</w:t>
      </w:r>
      <w:r w:rsidR="00402252">
        <w:rPr>
          <w:rFonts w:ascii="Arial" w:hAnsi="Arial" w:cs="Arial"/>
          <w:sz w:val="24"/>
          <w:szCs w:val="24"/>
        </w:rPr>
        <w:t xml:space="preserve">’s Planning Policy team </w:t>
      </w:r>
      <w:r w:rsidR="00102EFE" w:rsidRPr="00381BD1">
        <w:rPr>
          <w:rFonts w:ascii="Arial" w:hAnsi="Arial" w:cs="Arial"/>
          <w:sz w:val="24"/>
          <w:szCs w:val="24"/>
        </w:rPr>
        <w:t xml:space="preserve">on </w:t>
      </w:r>
      <w:r w:rsidR="000640F7">
        <w:rPr>
          <w:rFonts w:ascii="Arial" w:hAnsi="Arial" w:cs="Arial"/>
          <w:sz w:val="24"/>
          <w:szCs w:val="24"/>
        </w:rPr>
        <w:t>01283 228706</w:t>
      </w:r>
      <w:r w:rsidR="00102EFE" w:rsidRPr="00381BD1">
        <w:rPr>
          <w:rFonts w:ascii="Arial" w:hAnsi="Arial" w:cs="Arial"/>
          <w:sz w:val="24"/>
          <w:szCs w:val="24"/>
        </w:rPr>
        <w:t xml:space="preserve"> or by e-mail at </w:t>
      </w:r>
      <w:hyperlink r:id="rId14" w:history="1">
        <w:r w:rsidR="000640F7" w:rsidRPr="00204E68">
          <w:rPr>
            <w:rStyle w:val="Hyperlink"/>
            <w:rFonts w:ascii="Arial" w:hAnsi="Arial" w:cs="Arial"/>
            <w:sz w:val="24"/>
            <w:szCs w:val="24"/>
          </w:rPr>
          <w:t>planning.policy@southderbyshire.gov.uk</w:t>
        </w:r>
      </w:hyperlink>
      <w:r w:rsidR="004106A0" w:rsidRPr="00381BD1">
        <w:rPr>
          <w:rFonts w:ascii="Arial" w:hAnsi="Arial" w:cs="Arial"/>
          <w:sz w:val="24"/>
          <w:szCs w:val="24"/>
        </w:rPr>
        <w:t xml:space="preserve"> </w:t>
      </w:r>
    </w:p>
    <w:p w14:paraId="078C8935" w14:textId="77777777" w:rsidR="00556D66" w:rsidRPr="00381BD1" w:rsidRDefault="00556D66" w:rsidP="00673AAB">
      <w:pPr>
        <w:spacing w:after="0" w:line="240" w:lineRule="auto"/>
        <w:ind w:left="357"/>
        <w:rPr>
          <w:rFonts w:ascii="Arial" w:hAnsi="Arial" w:cs="Arial"/>
          <w:sz w:val="24"/>
          <w:szCs w:val="24"/>
        </w:rPr>
      </w:pPr>
    </w:p>
    <w:p w14:paraId="241CB545" w14:textId="1917A16B" w:rsidR="003F3030" w:rsidRDefault="00381BD1" w:rsidP="00A85D79">
      <w:pPr>
        <w:spacing w:after="0" w:line="240" w:lineRule="auto"/>
        <w:ind w:left="357"/>
        <w:rPr>
          <w:rFonts w:ascii="Arial" w:hAnsi="Arial" w:cs="Arial"/>
          <w:sz w:val="24"/>
          <w:szCs w:val="24"/>
        </w:rPr>
      </w:pPr>
      <w:r w:rsidRPr="009320F8">
        <w:rPr>
          <w:rFonts w:ascii="Arial" w:hAnsi="Arial" w:cs="Arial"/>
          <w:sz w:val="24"/>
          <w:szCs w:val="24"/>
        </w:rPr>
        <w:t xml:space="preserve">30 </w:t>
      </w:r>
      <w:r w:rsidR="74DE146F" w:rsidRPr="009320F8">
        <w:rPr>
          <w:rFonts w:ascii="Arial" w:hAnsi="Arial" w:cs="Arial"/>
          <w:sz w:val="24"/>
          <w:szCs w:val="24"/>
        </w:rPr>
        <w:t>June</w:t>
      </w:r>
      <w:r w:rsidR="522321F7" w:rsidRPr="009320F8">
        <w:rPr>
          <w:rFonts w:ascii="Arial" w:hAnsi="Arial" w:cs="Arial"/>
          <w:sz w:val="24"/>
          <w:szCs w:val="24"/>
        </w:rPr>
        <w:t xml:space="preserve"> 202</w:t>
      </w:r>
      <w:r w:rsidRPr="009320F8">
        <w:rPr>
          <w:rFonts w:ascii="Arial" w:hAnsi="Arial" w:cs="Arial"/>
          <w:sz w:val="24"/>
          <w:szCs w:val="24"/>
        </w:rPr>
        <w:t>6</w:t>
      </w:r>
    </w:p>
    <w:sectPr w:rsidR="003F3030" w:rsidSect="007D2FDF">
      <w:headerReference w:type="default" r:id="rId15"/>
      <w:pgSz w:w="11906" w:h="16838"/>
      <w:pgMar w:top="567" w:right="70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2DF1B" w14:textId="77777777" w:rsidR="003B026E" w:rsidRPr="00381BD1" w:rsidRDefault="003B026E" w:rsidP="0053774D">
      <w:pPr>
        <w:spacing w:after="0" w:line="240" w:lineRule="auto"/>
      </w:pPr>
      <w:r w:rsidRPr="00381BD1">
        <w:separator/>
      </w:r>
    </w:p>
  </w:endnote>
  <w:endnote w:type="continuationSeparator" w:id="0">
    <w:p w14:paraId="74E809B3" w14:textId="77777777" w:rsidR="003B026E" w:rsidRPr="00381BD1" w:rsidRDefault="003B026E" w:rsidP="0053774D">
      <w:pPr>
        <w:spacing w:after="0" w:line="240" w:lineRule="auto"/>
      </w:pPr>
      <w:r w:rsidRPr="00381B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4A2CB" w14:textId="77777777" w:rsidR="003B026E" w:rsidRPr="00381BD1" w:rsidRDefault="003B026E" w:rsidP="0053774D">
      <w:pPr>
        <w:spacing w:after="0" w:line="240" w:lineRule="auto"/>
      </w:pPr>
      <w:r w:rsidRPr="00381BD1">
        <w:separator/>
      </w:r>
    </w:p>
  </w:footnote>
  <w:footnote w:type="continuationSeparator" w:id="0">
    <w:p w14:paraId="66AB1621" w14:textId="77777777" w:rsidR="003B026E" w:rsidRPr="00381BD1" w:rsidRDefault="003B026E" w:rsidP="0053774D">
      <w:pPr>
        <w:spacing w:after="0" w:line="240" w:lineRule="auto"/>
      </w:pPr>
      <w:r w:rsidRPr="00381BD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F663" w14:textId="28E0DEC9" w:rsidR="00F85CA6" w:rsidRPr="00381BD1" w:rsidRDefault="00EF3374" w:rsidP="00DB6AA6">
    <w:pPr>
      <w:spacing w:after="0" w:line="269" w:lineRule="auto"/>
      <w:ind w:left="357"/>
      <w:rPr>
        <w:rFonts w:ascii="Arial" w:hAnsi="Arial" w:cs="Arial"/>
        <w:sz w:val="24"/>
        <w:szCs w:val="24"/>
      </w:rPr>
    </w:pPr>
    <w:r w:rsidRPr="00381BD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B808041" wp14:editId="6BC5184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2540" b="2540"/>
              <wp:wrapNone/>
              <wp:docPr id="1" name="MSIPCM1ea041899191ed38fd722ca7" descr="{&quot;HashCode&quot;:-1288817837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412D65" w14:textId="77777777" w:rsidR="00F85CA6" w:rsidRPr="00381BD1" w:rsidRDefault="00F85CA6" w:rsidP="00F85CA6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08041" id="_x0000_t202" coordsize="21600,21600" o:spt="202" path="m,l,21600r21600,l21600,xe">
              <v:stroke joinstyle="miter"/>
              <v:path gradientshapeok="t" o:connecttype="rect"/>
            </v:shapetype>
            <v:shape id="MSIPCM1ea041899191ed38fd722ca7" o:spid="_x0000_s1026" type="#_x0000_t202" alt="{&quot;HashCode&quot;:-1288817837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h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B87m8DbMC7h1aNqOOsyuW7gh37RJkp7ZHPjS/JPSw67GBXt5T6+e/6jN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EjxId0BAACZAwAADgAAAAAAAAAAAAAAAAAuAgAAZHJzL2Uyb0RvYy54bWxQSwECLQAUAAYACAAA&#10;ACEAycVTUtwAAAAHAQAADwAAAAAAAAAAAAAAAAA3BAAAZHJzL2Rvd25yZXYueG1sUEsFBgAAAAAE&#10;AAQA8wAAAEAFAAAAAA==&#10;" o:allowincell="f" filled="f" stroked="f">
              <v:textbox inset=",0,,0">
                <w:txbxContent>
                  <w:p w14:paraId="03412D65" w14:textId="77777777" w:rsidR="00F85CA6" w:rsidRPr="00381BD1" w:rsidRDefault="00F85CA6" w:rsidP="00F85CA6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55B"/>
    <w:multiLevelType w:val="hybridMultilevel"/>
    <w:tmpl w:val="97D42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98061"/>
    <w:multiLevelType w:val="hybridMultilevel"/>
    <w:tmpl w:val="94E82984"/>
    <w:lvl w:ilvl="0" w:tplc="0AF6C9E6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0D8A7D6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5FA6BEAA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331C2A9E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71E6194E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29808E22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2F764444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539CE540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8F2C062E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BFCD208"/>
    <w:multiLevelType w:val="hybridMultilevel"/>
    <w:tmpl w:val="B0A2AB7C"/>
    <w:lvl w:ilvl="0" w:tplc="32F6628C">
      <w:start w:val="3"/>
      <w:numFmt w:val="decimal"/>
      <w:lvlText w:val="1.%1"/>
      <w:lvlJc w:val="left"/>
      <w:pPr>
        <w:ind w:left="720" w:hanging="360"/>
      </w:pPr>
      <w:rPr>
        <w:rFonts w:ascii="Arial" w:hAnsi="Arial" w:hint="default"/>
      </w:rPr>
    </w:lvl>
    <w:lvl w:ilvl="1" w:tplc="17DCAA54">
      <w:start w:val="1"/>
      <w:numFmt w:val="lowerLetter"/>
      <w:lvlText w:val="%2."/>
      <w:lvlJc w:val="left"/>
      <w:pPr>
        <w:ind w:left="1440" w:hanging="360"/>
      </w:pPr>
    </w:lvl>
    <w:lvl w:ilvl="2" w:tplc="E632BCFA">
      <w:start w:val="1"/>
      <w:numFmt w:val="lowerRoman"/>
      <w:lvlText w:val="%3."/>
      <w:lvlJc w:val="right"/>
      <w:pPr>
        <w:ind w:left="2160" w:hanging="180"/>
      </w:pPr>
    </w:lvl>
    <w:lvl w:ilvl="3" w:tplc="67C42976">
      <w:start w:val="1"/>
      <w:numFmt w:val="decimal"/>
      <w:lvlText w:val="%4."/>
      <w:lvlJc w:val="left"/>
      <w:pPr>
        <w:ind w:left="2880" w:hanging="360"/>
      </w:pPr>
    </w:lvl>
    <w:lvl w:ilvl="4" w:tplc="04B04D0E">
      <w:start w:val="1"/>
      <w:numFmt w:val="lowerLetter"/>
      <w:lvlText w:val="%5."/>
      <w:lvlJc w:val="left"/>
      <w:pPr>
        <w:ind w:left="3600" w:hanging="360"/>
      </w:pPr>
    </w:lvl>
    <w:lvl w:ilvl="5" w:tplc="839A0C46">
      <w:start w:val="1"/>
      <w:numFmt w:val="lowerRoman"/>
      <w:lvlText w:val="%6."/>
      <w:lvlJc w:val="right"/>
      <w:pPr>
        <w:ind w:left="4320" w:hanging="180"/>
      </w:pPr>
    </w:lvl>
    <w:lvl w:ilvl="6" w:tplc="38A46EDA">
      <w:start w:val="1"/>
      <w:numFmt w:val="decimal"/>
      <w:lvlText w:val="%7."/>
      <w:lvlJc w:val="left"/>
      <w:pPr>
        <w:ind w:left="5040" w:hanging="360"/>
      </w:pPr>
    </w:lvl>
    <w:lvl w:ilvl="7" w:tplc="029A17C2">
      <w:start w:val="1"/>
      <w:numFmt w:val="lowerLetter"/>
      <w:lvlText w:val="%8."/>
      <w:lvlJc w:val="left"/>
      <w:pPr>
        <w:ind w:left="5760" w:hanging="360"/>
      </w:pPr>
    </w:lvl>
    <w:lvl w:ilvl="8" w:tplc="D1C8995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77465"/>
    <w:multiLevelType w:val="hybridMultilevel"/>
    <w:tmpl w:val="14349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25D6F"/>
    <w:multiLevelType w:val="hybridMultilevel"/>
    <w:tmpl w:val="E28CABA6"/>
    <w:lvl w:ilvl="0" w:tplc="AFA6FB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F7434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C66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B271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6CD2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0069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CC0E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408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9E4A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E4DE8"/>
    <w:multiLevelType w:val="hybridMultilevel"/>
    <w:tmpl w:val="1FE877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54FD0"/>
    <w:multiLevelType w:val="hybridMultilevel"/>
    <w:tmpl w:val="3D08D4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532C25"/>
    <w:multiLevelType w:val="hybridMultilevel"/>
    <w:tmpl w:val="72A6ECD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981078561">
    <w:abstractNumId w:val="1"/>
  </w:num>
  <w:num w:numId="2" w16cid:durableId="1310401230">
    <w:abstractNumId w:val="4"/>
  </w:num>
  <w:num w:numId="3" w16cid:durableId="446897246">
    <w:abstractNumId w:val="2"/>
  </w:num>
  <w:num w:numId="4" w16cid:durableId="426586385">
    <w:abstractNumId w:val="3"/>
  </w:num>
  <w:num w:numId="5" w16cid:durableId="1181771795">
    <w:abstractNumId w:val="5"/>
  </w:num>
  <w:num w:numId="6" w16cid:durableId="1221592352">
    <w:abstractNumId w:val="0"/>
  </w:num>
  <w:num w:numId="7" w16cid:durableId="1255898550">
    <w:abstractNumId w:val="7"/>
  </w:num>
  <w:num w:numId="8" w16cid:durableId="3808591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F8D"/>
    <w:rsid w:val="000002AA"/>
    <w:rsid w:val="00013AAC"/>
    <w:rsid w:val="00034CFA"/>
    <w:rsid w:val="00041D8A"/>
    <w:rsid w:val="000428E5"/>
    <w:rsid w:val="00050748"/>
    <w:rsid w:val="000518A7"/>
    <w:rsid w:val="000640F7"/>
    <w:rsid w:val="0007197F"/>
    <w:rsid w:val="0009107F"/>
    <w:rsid w:val="00097156"/>
    <w:rsid w:val="000A13F7"/>
    <w:rsid w:val="000A522D"/>
    <w:rsid w:val="000B4915"/>
    <w:rsid w:val="000C58CF"/>
    <w:rsid w:val="00102EFE"/>
    <w:rsid w:val="00105879"/>
    <w:rsid w:val="00111687"/>
    <w:rsid w:val="00164DAD"/>
    <w:rsid w:val="00171280"/>
    <w:rsid w:val="0019275B"/>
    <w:rsid w:val="00195EAC"/>
    <w:rsid w:val="0019615C"/>
    <w:rsid w:val="001A6FFD"/>
    <w:rsid w:val="001B5D18"/>
    <w:rsid w:val="001C3462"/>
    <w:rsid w:val="001E0B9C"/>
    <w:rsid w:val="00212AAB"/>
    <w:rsid w:val="00246717"/>
    <w:rsid w:val="00252EF5"/>
    <w:rsid w:val="00271030"/>
    <w:rsid w:val="002C0018"/>
    <w:rsid w:val="002C6091"/>
    <w:rsid w:val="0030760C"/>
    <w:rsid w:val="00315D71"/>
    <w:rsid w:val="003209B5"/>
    <w:rsid w:val="0032421E"/>
    <w:rsid w:val="00332840"/>
    <w:rsid w:val="003402B6"/>
    <w:rsid w:val="00351E65"/>
    <w:rsid w:val="00376868"/>
    <w:rsid w:val="00381BD1"/>
    <w:rsid w:val="00382638"/>
    <w:rsid w:val="00390900"/>
    <w:rsid w:val="003B026E"/>
    <w:rsid w:val="003C1297"/>
    <w:rsid w:val="003C6C55"/>
    <w:rsid w:val="003E3CE6"/>
    <w:rsid w:val="003E3F85"/>
    <w:rsid w:val="003F19FD"/>
    <w:rsid w:val="003F3030"/>
    <w:rsid w:val="003F3712"/>
    <w:rsid w:val="003F6E7A"/>
    <w:rsid w:val="003F6EB0"/>
    <w:rsid w:val="00402252"/>
    <w:rsid w:val="004106A0"/>
    <w:rsid w:val="004178D6"/>
    <w:rsid w:val="004239C8"/>
    <w:rsid w:val="00430E7F"/>
    <w:rsid w:val="00435D5A"/>
    <w:rsid w:val="00446F0A"/>
    <w:rsid w:val="00464A8D"/>
    <w:rsid w:val="00476977"/>
    <w:rsid w:val="004C7945"/>
    <w:rsid w:val="004D588F"/>
    <w:rsid w:val="004E2D65"/>
    <w:rsid w:val="004E5630"/>
    <w:rsid w:val="00505418"/>
    <w:rsid w:val="0050627D"/>
    <w:rsid w:val="0053774D"/>
    <w:rsid w:val="0055242A"/>
    <w:rsid w:val="00556D66"/>
    <w:rsid w:val="0057057A"/>
    <w:rsid w:val="00586FBB"/>
    <w:rsid w:val="005D2FCC"/>
    <w:rsid w:val="005D65AD"/>
    <w:rsid w:val="00603493"/>
    <w:rsid w:val="006131B2"/>
    <w:rsid w:val="0065226A"/>
    <w:rsid w:val="00664C6A"/>
    <w:rsid w:val="006657B0"/>
    <w:rsid w:val="00673AAB"/>
    <w:rsid w:val="00677C99"/>
    <w:rsid w:val="0069303D"/>
    <w:rsid w:val="00694263"/>
    <w:rsid w:val="006A314C"/>
    <w:rsid w:val="006B0E7F"/>
    <w:rsid w:val="006B658B"/>
    <w:rsid w:val="006C1C63"/>
    <w:rsid w:val="006C5006"/>
    <w:rsid w:val="006D039B"/>
    <w:rsid w:val="006E48BD"/>
    <w:rsid w:val="006F0E46"/>
    <w:rsid w:val="006F4A33"/>
    <w:rsid w:val="00706D9E"/>
    <w:rsid w:val="00713FE1"/>
    <w:rsid w:val="00724FA9"/>
    <w:rsid w:val="00726BAD"/>
    <w:rsid w:val="00742136"/>
    <w:rsid w:val="00744C68"/>
    <w:rsid w:val="007629D2"/>
    <w:rsid w:val="00767388"/>
    <w:rsid w:val="007728DA"/>
    <w:rsid w:val="007A3F71"/>
    <w:rsid w:val="007C2282"/>
    <w:rsid w:val="007D2FDF"/>
    <w:rsid w:val="00811F17"/>
    <w:rsid w:val="00815D99"/>
    <w:rsid w:val="00844691"/>
    <w:rsid w:val="00874D80"/>
    <w:rsid w:val="008A57FE"/>
    <w:rsid w:val="008B37AE"/>
    <w:rsid w:val="008B6937"/>
    <w:rsid w:val="009017AA"/>
    <w:rsid w:val="00905970"/>
    <w:rsid w:val="00910C9D"/>
    <w:rsid w:val="00914A71"/>
    <w:rsid w:val="00914E72"/>
    <w:rsid w:val="00922918"/>
    <w:rsid w:val="009320F8"/>
    <w:rsid w:val="00934C3B"/>
    <w:rsid w:val="009365E7"/>
    <w:rsid w:val="00937D3B"/>
    <w:rsid w:val="00960F8D"/>
    <w:rsid w:val="00967654"/>
    <w:rsid w:val="00970756"/>
    <w:rsid w:val="00972DFE"/>
    <w:rsid w:val="00977F49"/>
    <w:rsid w:val="0099035A"/>
    <w:rsid w:val="00996585"/>
    <w:rsid w:val="009B1A9C"/>
    <w:rsid w:val="009B592D"/>
    <w:rsid w:val="009C2769"/>
    <w:rsid w:val="009C6399"/>
    <w:rsid w:val="00A01D2C"/>
    <w:rsid w:val="00A01ED3"/>
    <w:rsid w:val="00A1729D"/>
    <w:rsid w:val="00A2135C"/>
    <w:rsid w:val="00A344AF"/>
    <w:rsid w:val="00A37B4E"/>
    <w:rsid w:val="00A44FD9"/>
    <w:rsid w:val="00A50901"/>
    <w:rsid w:val="00A71D3F"/>
    <w:rsid w:val="00A82341"/>
    <w:rsid w:val="00A853B1"/>
    <w:rsid w:val="00A85A98"/>
    <w:rsid w:val="00A85D79"/>
    <w:rsid w:val="00AB1859"/>
    <w:rsid w:val="00AE130F"/>
    <w:rsid w:val="00B233B5"/>
    <w:rsid w:val="00B321F1"/>
    <w:rsid w:val="00B51233"/>
    <w:rsid w:val="00B551B5"/>
    <w:rsid w:val="00B66A0F"/>
    <w:rsid w:val="00B834DC"/>
    <w:rsid w:val="00B929EB"/>
    <w:rsid w:val="00B95C01"/>
    <w:rsid w:val="00BC0809"/>
    <w:rsid w:val="00BC5EAF"/>
    <w:rsid w:val="00BD6329"/>
    <w:rsid w:val="00C07964"/>
    <w:rsid w:val="00C32D26"/>
    <w:rsid w:val="00C354CA"/>
    <w:rsid w:val="00C35EAB"/>
    <w:rsid w:val="00C63F06"/>
    <w:rsid w:val="00C712A3"/>
    <w:rsid w:val="00C9615B"/>
    <w:rsid w:val="00CB4398"/>
    <w:rsid w:val="00CD53D8"/>
    <w:rsid w:val="00CD7C49"/>
    <w:rsid w:val="00CD7DDB"/>
    <w:rsid w:val="00CE0C2D"/>
    <w:rsid w:val="00D0351F"/>
    <w:rsid w:val="00D20A7A"/>
    <w:rsid w:val="00D32929"/>
    <w:rsid w:val="00D56E7E"/>
    <w:rsid w:val="00D87347"/>
    <w:rsid w:val="00DB1288"/>
    <w:rsid w:val="00DB6AA6"/>
    <w:rsid w:val="00DC0BE9"/>
    <w:rsid w:val="00DC68D7"/>
    <w:rsid w:val="00DD5FD3"/>
    <w:rsid w:val="00DF2C0C"/>
    <w:rsid w:val="00E30DFE"/>
    <w:rsid w:val="00E37CE5"/>
    <w:rsid w:val="00E424FC"/>
    <w:rsid w:val="00E627F6"/>
    <w:rsid w:val="00E826A3"/>
    <w:rsid w:val="00E84AAE"/>
    <w:rsid w:val="00E90B87"/>
    <w:rsid w:val="00E95542"/>
    <w:rsid w:val="00EB22B9"/>
    <w:rsid w:val="00EF3374"/>
    <w:rsid w:val="00F03C74"/>
    <w:rsid w:val="00F370B4"/>
    <w:rsid w:val="00F37FAD"/>
    <w:rsid w:val="00F43F5B"/>
    <w:rsid w:val="00F60F1A"/>
    <w:rsid w:val="00F64212"/>
    <w:rsid w:val="00F741A4"/>
    <w:rsid w:val="00F85CA6"/>
    <w:rsid w:val="00FF0009"/>
    <w:rsid w:val="0A34047D"/>
    <w:rsid w:val="0B272656"/>
    <w:rsid w:val="0B653A0C"/>
    <w:rsid w:val="0DDF7297"/>
    <w:rsid w:val="0EB368D8"/>
    <w:rsid w:val="0F07BBB8"/>
    <w:rsid w:val="0F91CD47"/>
    <w:rsid w:val="114DA53B"/>
    <w:rsid w:val="151DCB67"/>
    <w:rsid w:val="18DB7E18"/>
    <w:rsid w:val="1ACD895D"/>
    <w:rsid w:val="1B002A94"/>
    <w:rsid w:val="20F593C8"/>
    <w:rsid w:val="2320E8EE"/>
    <w:rsid w:val="299B0770"/>
    <w:rsid w:val="2B890CE5"/>
    <w:rsid w:val="2DCB2A15"/>
    <w:rsid w:val="2F0851B4"/>
    <w:rsid w:val="2F6FAA37"/>
    <w:rsid w:val="393A3F11"/>
    <w:rsid w:val="3F616B43"/>
    <w:rsid w:val="4AB29B64"/>
    <w:rsid w:val="522321F7"/>
    <w:rsid w:val="58275818"/>
    <w:rsid w:val="5AA6F456"/>
    <w:rsid w:val="5D8AAAEC"/>
    <w:rsid w:val="6088D723"/>
    <w:rsid w:val="6C63D214"/>
    <w:rsid w:val="74DE146F"/>
    <w:rsid w:val="76C70BC2"/>
    <w:rsid w:val="7F6C75C2"/>
    <w:rsid w:val="7FFE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A63BC"/>
  <w15:chartTrackingRefBased/>
  <w15:docId w15:val="{6C67372D-B300-4DC9-8F0C-BC1EE7E3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60F8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960F8D"/>
    <w:rPr>
      <w:color w:val="800080"/>
      <w:u w:val="single"/>
    </w:rPr>
  </w:style>
  <w:style w:type="table" w:styleId="TableGrid">
    <w:name w:val="Table Grid"/>
    <w:basedOn w:val="TableNormal"/>
    <w:uiPriority w:val="59"/>
    <w:rsid w:val="00AB1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3774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53774D"/>
    <w:rPr>
      <w:lang w:eastAsia="en-US"/>
    </w:rPr>
  </w:style>
  <w:style w:type="character" w:styleId="FootnoteReference">
    <w:name w:val="footnote reference"/>
    <w:uiPriority w:val="99"/>
    <w:semiHidden/>
    <w:unhideWhenUsed/>
    <w:rsid w:val="0053774D"/>
    <w:rPr>
      <w:vertAlign w:val="superscript"/>
    </w:rPr>
  </w:style>
  <w:style w:type="paragraph" w:styleId="ListParagraph">
    <w:name w:val="List Paragraph"/>
    <w:basedOn w:val="Normal"/>
    <w:uiPriority w:val="34"/>
    <w:qFormat/>
    <w:rsid w:val="00767388"/>
    <w:pPr>
      <w:ind w:left="720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6E7E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85CA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85CA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85CA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85CA6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135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D7DDB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81B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1B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1BD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B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BD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outhderbyshire.gov.uk/our-services/planning-and-building-control/planning/planning-policy/supplementary-planning-document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ushcliffe.gov.uk/supplementary-planning-document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lanning.policy@southderby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59280D7BE82949B63DBEF310264142" ma:contentTypeVersion="10" ma:contentTypeDescription="Create a new document." ma:contentTypeScope="" ma:versionID="fd16b9caf9d18ed43fd439459dac363a">
  <xsd:schema xmlns:xsd="http://www.w3.org/2001/XMLSchema" xmlns:xs="http://www.w3.org/2001/XMLSchema" xmlns:p="http://schemas.microsoft.com/office/2006/metadata/properties" xmlns:ns2="d38e4a9f-14af-4b30-8928-8b24b097836e" xmlns:ns3="2b26b758-8d7e-4b79-9cd4-1396cb9ddc92" targetNamespace="http://schemas.microsoft.com/office/2006/metadata/properties" ma:root="true" ma:fieldsID="2c0738ef77e82cae9a8d5f5db171aa1b" ns2:_="" ns3:_="">
    <xsd:import namespace="d38e4a9f-14af-4b30-8928-8b24b097836e"/>
    <xsd:import namespace="2b26b758-8d7e-4b79-9cd4-1396cb9ddc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e4a9f-14af-4b30-8928-8b24b0978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2958cd-39ae-452d-918a-8d2b14a768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6b758-8d7e-4b79-9cd4-1396cb9ddc9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7a102-7751-431a-a40b-293820e17d07}" ma:internalName="TaxCatchAll" ma:showField="CatchAllData" ma:web="2b26b758-8d7e-4b79-9cd4-1396cb9ddc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e4a9f-14af-4b30-8928-8b24b097836e">
      <Terms xmlns="http://schemas.microsoft.com/office/infopath/2007/PartnerControls"/>
    </lcf76f155ced4ddcb4097134ff3c332f>
    <TaxCatchAll xmlns="2b26b758-8d7e-4b79-9cd4-1396cb9ddc92" xsi:nil="true"/>
  </documentManagement>
</p:properties>
</file>

<file path=customXml/itemProps1.xml><?xml version="1.0" encoding="utf-8"?>
<ds:datastoreItem xmlns:ds="http://schemas.openxmlformats.org/officeDocument/2006/customXml" ds:itemID="{962957DF-5175-4AA2-AF71-951CC01A5C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49260E-93CC-4965-B480-A26FBE67B3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2B7F0A-98A5-4571-B020-F8B2E48CF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e4a9f-14af-4b30-8928-8b24b097836e"/>
    <ds:schemaRef ds:uri="2b26b758-8d7e-4b79-9cd4-1396cb9ddc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9E4C5E-C637-4F30-8A29-A39CF7DE89C8}">
  <ds:schemaRefs>
    <ds:schemaRef ds:uri="http://schemas.microsoft.com/office/2006/metadata/properties"/>
    <ds:schemaRef ds:uri="http://schemas.microsoft.com/office/infopath/2007/PartnerControls"/>
    <ds:schemaRef ds:uri="d38e4a9f-14af-4b30-8928-8b24b097836e"/>
    <ds:schemaRef ds:uri="2b26b758-8d7e-4b79-9cd4-1396cb9ddc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332</Words>
  <Characters>2015</Characters>
  <Application>Microsoft Office Word</Application>
  <DocSecurity>0</DocSecurity>
  <Lines>51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Rushcliffe Borough Council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Marshall</dc:creator>
  <cp:keywords/>
  <cp:lastModifiedBy>Amanda Hammond</cp:lastModifiedBy>
  <cp:revision>3</cp:revision>
  <cp:lastPrinted>2023-07-14T15:21:00Z</cp:lastPrinted>
  <dcterms:created xsi:type="dcterms:W3CDTF">2026-06-30T13:04:00Z</dcterms:created>
  <dcterms:modified xsi:type="dcterms:W3CDTF">2026-06-30T13:18:00Z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422263e-32b5-4e2c-bc0c-2d11537aebb2_Enabled">
    <vt:lpwstr>true</vt:lpwstr>
  </property>
  <property fmtid="{D5CDD505-2E9C-101B-9397-08002B2CF9AE}" pid="3" name="MSIP_Label_3422263e-32b5-4e2c-bc0c-2d11537aebb2_SetDate">
    <vt:lpwstr>2022-02-10T15:07:25Z</vt:lpwstr>
  </property>
  <property fmtid="{D5CDD505-2E9C-101B-9397-08002B2CF9AE}" pid="4" name="MSIP_Label_3422263e-32b5-4e2c-bc0c-2d11537aebb2_Method">
    <vt:lpwstr>Privileged</vt:lpwstr>
  </property>
  <property fmtid="{D5CDD505-2E9C-101B-9397-08002B2CF9AE}" pid="5" name="MSIP_Label_3422263e-32b5-4e2c-bc0c-2d11537aebb2_Name">
    <vt:lpwstr>Public</vt:lpwstr>
  </property>
  <property fmtid="{D5CDD505-2E9C-101B-9397-08002B2CF9AE}" pid="6" name="MSIP_Label_3422263e-32b5-4e2c-bc0c-2d11537aebb2_SiteId">
    <vt:lpwstr>0fb26f95-b29d-4825-a41a-86c75ea1246a</vt:lpwstr>
  </property>
  <property fmtid="{D5CDD505-2E9C-101B-9397-08002B2CF9AE}" pid="7" name="MSIP_Label_3422263e-32b5-4e2c-bc0c-2d11537aebb2_ActionId">
    <vt:lpwstr>732488a2-bac5-4d4a-abfd-eb1e690be33f</vt:lpwstr>
  </property>
  <property fmtid="{D5CDD505-2E9C-101B-9397-08002B2CF9AE}" pid="8" name="MSIP_Label_3422263e-32b5-4e2c-bc0c-2d11537aebb2_ContentBits">
    <vt:lpwstr>0</vt:lpwstr>
  </property>
  <property fmtid="{D5CDD505-2E9C-101B-9397-08002B2CF9AE}" pid="9" name="ContentTypeId">
    <vt:lpwstr>0x0101006B59280D7BE82949B63DBEF310264142</vt:lpwstr>
  </property>
  <property fmtid="{D5CDD505-2E9C-101B-9397-08002B2CF9AE}" pid="10" name="Order">
    <vt:r8>17945000</vt:r8>
  </property>
  <property fmtid="{D5CDD505-2E9C-101B-9397-08002B2CF9AE}" pid="11" name="MediaServiceImageTags">
    <vt:lpwstr/>
  </property>
</Properties>
</file>