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67" w:rsidRDefault="00010667" w:rsidP="009F23E2">
      <w:pPr>
        <w:jc w:val="center"/>
        <w:rPr>
          <w:rFonts w:ascii="Trebuchet MS" w:hAnsi="Trebuchet MS"/>
          <w:b/>
          <w:bCs/>
          <w:color w:val="AF173B"/>
          <w:sz w:val="28"/>
          <w:szCs w:val="20"/>
        </w:rPr>
      </w:pPr>
    </w:p>
    <w:p w:rsidR="00010667" w:rsidRDefault="00D97A53" w:rsidP="009F23E2">
      <w:pPr>
        <w:jc w:val="center"/>
        <w:rPr>
          <w:rFonts w:ascii="Arial" w:hAnsi="Arial" w:cs="Arial"/>
          <w:b/>
          <w:noProof/>
          <w:color w:val="AF173B"/>
          <w:sz w:val="32"/>
          <w:szCs w:val="20"/>
          <w:lang w:eastAsia="en-GB"/>
        </w:rPr>
      </w:pPr>
      <w:bookmarkStart w:id="0" w:name="_GoBack"/>
      <w:bookmarkEnd w:id="0"/>
      <w:r>
        <w:rPr>
          <w:rFonts w:ascii="Arial" w:hAnsi="Arial" w:cs="Arial"/>
          <w:b/>
          <w:noProof/>
          <w:color w:val="AF173B"/>
          <w:sz w:val="32"/>
          <w:szCs w:val="20"/>
          <w:lang w:eastAsia="en-GB"/>
        </w:rPr>
        <w:drawing>
          <wp:inline distT="0" distB="0" distL="0" distR="0">
            <wp:extent cx="1943100" cy="27813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781300"/>
                    </a:xfrm>
                    <a:prstGeom prst="rect">
                      <a:avLst/>
                    </a:prstGeom>
                    <a:noFill/>
                    <a:ln>
                      <a:noFill/>
                    </a:ln>
                  </pic:spPr>
                </pic:pic>
              </a:graphicData>
            </a:graphic>
          </wp:inline>
        </w:drawing>
      </w:r>
    </w:p>
    <w:p w:rsidR="00010667" w:rsidRDefault="00010667" w:rsidP="009F23E2">
      <w:pPr>
        <w:jc w:val="center"/>
        <w:rPr>
          <w:rFonts w:ascii="Arial" w:hAnsi="Arial" w:cs="Arial"/>
          <w:b/>
          <w:noProof/>
          <w:color w:val="AF173B"/>
          <w:sz w:val="32"/>
          <w:szCs w:val="20"/>
          <w:lang w:eastAsia="en-GB"/>
        </w:rPr>
      </w:pPr>
    </w:p>
    <w:p w:rsidR="00010667" w:rsidRDefault="00010667" w:rsidP="009F23E2">
      <w:pPr>
        <w:jc w:val="center"/>
        <w:rPr>
          <w:rFonts w:ascii="Arial" w:hAnsi="Arial" w:cs="Arial"/>
          <w:b/>
          <w:noProof/>
          <w:color w:val="AF173B"/>
          <w:sz w:val="32"/>
          <w:szCs w:val="20"/>
          <w:lang w:eastAsia="en-GB"/>
        </w:rPr>
      </w:pPr>
    </w:p>
    <w:p w:rsidR="00010667" w:rsidRDefault="00010667" w:rsidP="009F23E2">
      <w:pPr>
        <w:jc w:val="center"/>
        <w:rPr>
          <w:rFonts w:ascii="Arial" w:hAnsi="Arial" w:cs="Arial"/>
          <w:b/>
          <w:noProof/>
          <w:color w:val="AF173B"/>
          <w:sz w:val="32"/>
          <w:szCs w:val="20"/>
          <w:lang w:eastAsia="en-GB"/>
        </w:rPr>
      </w:pPr>
    </w:p>
    <w:p w:rsidR="00010667" w:rsidRPr="00010667" w:rsidRDefault="008839C4" w:rsidP="00010667">
      <w:pPr>
        <w:jc w:val="center"/>
        <w:rPr>
          <w:rFonts w:ascii="Arial" w:hAnsi="Arial" w:cs="Arial"/>
          <w:b/>
          <w:noProof/>
          <w:sz w:val="36"/>
          <w:szCs w:val="36"/>
          <w:lang w:eastAsia="en-GB"/>
        </w:rPr>
      </w:pPr>
      <w:r>
        <w:rPr>
          <w:rFonts w:ascii="Arial" w:hAnsi="Arial" w:cs="Arial"/>
          <w:b/>
          <w:noProof/>
          <w:sz w:val="36"/>
          <w:szCs w:val="36"/>
          <w:lang w:eastAsia="en-GB"/>
        </w:rPr>
        <w:t>Capital Strategy</w:t>
      </w:r>
      <w:r w:rsidR="00010667" w:rsidRPr="00010667">
        <w:rPr>
          <w:rFonts w:ascii="Arial" w:hAnsi="Arial" w:cs="Arial"/>
          <w:b/>
          <w:noProof/>
          <w:sz w:val="36"/>
          <w:szCs w:val="36"/>
          <w:lang w:eastAsia="en-GB"/>
        </w:rPr>
        <w:t xml:space="preserve"> 201</w:t>
      </w:r>
      <w:r w:rsidR="0047039D">
        <w:rPr>
          <w:rFonts w:ascii="Arial" w:hAnsi="Arial" w:cs="Arial"/>
          <w:b/>
          <w:noProof/>
          <w:sz w:val="36"/>
          <w:szCs w:val="36"/>
          <w:lang w:eastAsia="en-GB"/>
        </w:rPr>
        <w:t>9</w:t>
      </w:r>
      <w:r w:rsidR="00010667" w:rsidRPr="00010667">
        <w:rPr>
          <w:rFonts w:ascii="Arial" w:hAnsi="Arial" w:cs="Arial"/>
          <w:b/>
          <w:noProof/>
          <w:sz w:val="36"/>
          <w:szCs w:val="36"/>
          <w:lang w:eastAsia="en-GB"/>
        </w:rPr>
        <w:t>/</w:t>
      </w:r>
      <w:r>
        <w:rPr>
          <w:rFonts w:ascii="Arial" w:hAnsi="Arial" w:cs="Arial"/>
          <w:b/>
          <w:noProof/>
          <w:sz w:val="36"/>
          <w:szCs w:val="36"/>
          <w:lang w:eastAsia="en-GB"/>
        </w:rPr>
        <w:t>20 – 202</w:t>
      </w:r>
      <w:r w:rsidR="004B4192">
        <w:rPr>
          <w:rFonts w:ascii="Arial" w:hAnsi="Arial" w:cs="Arial"/>
          <w:b/>
          <w:noProof/>
          <w:sz w:val="36"/>
          <w:szCs w:val="36"/>
          <w:lang w:eastAsia="en-GB"/>
        </w:rPr>
        <w:t>2</w:t>
      </w:r>
      <w:r w:rsidR="0047039D">
        <w:rPr>
          <w:rFonts w:ascii="Arial" w:hAnsi="Arial" w:cs="Arial"/>
          <w:b/>
          <w:noProof/>
          <w:sz w:val="36"/>
          <w:szCs w:val="36"/>
          <w:lang w:eastAsia="en-GB"/>
        </w:rPr>
        <w:t>/2</w:t>
      </w:r>
      <w:r w:rsidR="004B4192">
        <w:rPr>
          <w:rFonts w:ascii="Arial" w:hAnsi="Arial" w:cs="Arial"/>
          <w:b/>
          <w:noProof/>
          <w:sz w:val="36"/>
          <w:szCs w:val="36"/>
          <w:lang w:eastAsia="en-GB"/>
        </w:rPr>
        <w:t>3</w:t>
      </w:r>
    </w:p>
    <w:p w:rsidR="00032328" w:rsidRPr="00AB3D06" w:rsidRDefault="00010667" w:rsidP="0088113D">
      <w:pPr>
        <w:rPr>
          <w:rFonts w:ascii="Arial" w:hAnsi="Arial" w:cs="Arial"/>
          <w:b/>
          <w:sz w:val="24"/>
          <w:szCs w:val="24"/>
          <w:u w:val="single"/>
        </w:rPr>
      </w:pPr>
      <w:r>
        <w:rPr>
          <w:rFonts w:ascii="Trebuchet MS" w:hAnsi="Trebuchet MS"/>
          <w:b/>
          <w:bCs/>
          <w:color w:val="AF173B"/>
          <w:sz w:val="28"/>
          <w:szCs w:val="20"/>
        </w:rPr>
        <w:br w:type="page"/>
      </w:r>
      <w:r w:rsidR="004363C9" w:rsidRPr="00AB3D06">
        <w:rPr>
          <w:rFonts w:ascii="Arial" w:hAnsi="Arial" w:cs="Arial"/>
          <w:b/>
          <w:sz w:val="24"/>
          <w:szCs w:val="24"/>
          <w:u w:val="single"/>
        </w:rPr>
        <w:lastRenderedPageBreak/>
        <w:t>Introduction</w:t>
      </w:r>
    </w:p>
    <w:p w:rsidR="00B7046A" w:rsidRPr="00AB3D06" w:rsidRDefault="00C720B7" w:rsidP="00B7046A">
      <w:pPr>
        <w:autoSpaceDE w:val="0"/>
        <w:autoSpaceDN w:val="0"/>
        <w:adjustRightInd w:val="0"/>
        <w:spacing w:after="0" w:line="240" w:lineRule="auto"/>
        <w:rPr>
          <w:rFonts w:ascii="Arial" w:hAnsi="Arial" w:cs="Arial"/>
          <w:bCs/>
          <w:sz w:val="24"/>
          <w:szCs w:val="24"/>
          <w:lang w:eastAsia="en-GB"/>
        </w:rPr>
      </w:pPr>
      <w:r>
        <w:rPr>
          <w:rFonts w:ascii="Arial" w:hAnsi="Arial" w:cs="Arial"/>
          <w:bCs/>
          <w:sz w:val="24"/>
          <w:szCs w:val="24"/>
          <w:lang w:eastAsia="en-GB"/>
        </w:rPr>
        <w:t>The C</w:t>
      </w:r>
      <w:r w:rsidR="007C72DD" w:rsidRPr="00AB3D06">
        <w:rPr>
          <w:rFonts w:ascii="Arial" w:hAnsi="Arial" w:cs="Arial"/>
          <w:bCs/>
          <w:sz w:val="24"/>
          <w:szCs w:val="24"/>
          <w:lang w:eastAsia="en-GB"/>
        </w:rPr>
        <w:t xml:space="preserve">apital </w:t>
      </w:r>
      <w:r>
        <w:rPr>
          <w:rFonts w:ascii="Arial" w:hAnsi="Arial" w:cs="Arial"/>
          <w:bCs/>
          <w:sz w:val="24"/>
          <w:szCs w:val="24"/>
          <w:lang w:eastAsia="en-GB"/>
        </w:rPr>
        <w:t>S</w:t>
      </w:r>
      <w:r w:rsidR="007C72DD" w:rsidRPr="00AB3D06">
        <w:rPr>
          <w:rFonts w:ascii="Arial" w:hAnsi="Arial" w:cs="Arial"/>
          <w:bCs/>
          <w:sz w:val="24"/>
          <w:szCs w:val="24"/>
          <w:lang w:eastAsia="en-GB"/>
        </w:rPr>
        <w:t>trategy is intended to give a high level overvi</w:t>
      </w:r>
      <w:r w:rsidR="000458D2">
        <w:rPr>
          <w:rFonts w:ascii="Arial" w:hAnsi="Arial" w:cs="Arial"/>
          <w:bCs/>
          <w:sz w:val="24"/>
          <w:szCs w:val="24"/>
          <w:lang w:eastAsia="en-GB"/>
        </w:rPr>
        <w:t>ew of how capital expenditure, c</w:t>
      </w:r>
      <w:r w:rsidR="007C72DD" w:rsidRPr="00AB3D06">
        <w:rPr>
          <w:rFonts w:ascii="Arial" w:hAnsi="Arial" w:cs="Arial"/>
          <w:bCs/>
          <w:sz w:val="24"/>
          <w:szCs w:val="24"/>
          <w:lang w:eastAsia="en-GB"/>
        </w:rPr>
        <w:t>apital financing and treasury management activity contribute to the provision of services along with an overview of how associated risk is managed and the implications for future financial sustainability.</w:t>
      </w:r>
    </w:p>
    <w:p w:rsidR="007C72DD" w:rsidRPr="00AB3D06" w:rsidRDefault="007C72DD" w:rsidP="00B7046A">
      <w:pPr>
        <w:autoSpaceDE w:val="0"/>
        <w:autoSpaceDN w:val="0"/>
        <w:adjustRightInd w:val="0"/>
        <w:spacing w:after="0" w:line="240" w:lineRule="auto"/>
        <w:rPr>
          <w:rFonts w:ascii="Arial" w:hAnsi="Arial" w:cs="Arial"/>
          <w:b/>
          <w:bCs/>
          <w:sz w:val="24"/>
          <w:szCs w:val="24"/>
          <w:lang w:eastAsia="en-GB"/>
        </w:rPr>
      </w:pPr>
    </w:p>
    <w:p w:rsidR="00147799" w:rsidRPr="00AB3D06" w:rsidRDefault="00B7046A" w:rsidP="00EC04D3">
      <w:pPr>
        <w:spacing w:line="240" w:lineRule="auto"/>
        <w:rPr>
          <w:rFonts w:ascii="Arial" w:hAnsi="Arial" w:cs="Arial"/>
          <w:sz w:val="24"/>
          <w:szCs w:val="24"/>
        </w:rPr>
      </w:pPr>
      <w:r w:rsidRPr="00AB3D06">
        <w:rPr>
          <w:rFonts w:ascii="Arial" w:hAnsi="Arial" w:cs="Arial"/>
          <w:sz w:val="24"/>
          <w:szCs w:val="24"/>
          <w:lang w:eastAsia="en-GB"/>
        </w:rPr>
        <w:t>This Capital Strategy</w:t>
      </w:r>
      <w:r w:rsidR="000458D2">
        <w:rPr>
          <w:rFonts w:ascii="Arial" w:hAnsi="Arial" w:cs="Arial"/>
          <w:sz w:val="24"/>
          <w:szCs w:val="24"/>
        </w:rPr>
        <w:t xml:space="preserve"> forms a key compon</w:t>
      </w:r>
      <w:r w:rsidR="00147799" w:rsidRPr="00AB3D06">
        <w:rPr>
          <w:rFonts w:ascii="Arial" w:hAnsi="Arial" w:cs="Arial"/>
          <w:sz w:val="24"/>
          <w:szCs w:val="24"/>
        </w:rPr>
        <w:t>ent of the Council</w:t>
      </w:r>
      <w:r w:rsidR="00C720B7">
        <w:rPr>
          <w:rFonts w:ascii="Arial" w:hAnsi="Arial" w:cs="Arial"/>
          <w:sz w:val="24"/>
          <w:szCs w:val="24"/>
        </w:rPr>
        <w:t>’</w:t>
      </w:r>
      <w:r w:rsidR="00147799" w:rsidRPr="00AB3D06">
        <w:rPr>
          <w:rFonts w:ascii="Arial" w:hAnsi="Arial" w:cs="Arial"/>
          <w:sz w:val="24"/>
          <w:szCs w:val="24"/>
        </w:rPr>
        <w:t>s planning framework and provides a mechanism by which the Council investment and financing plans can be prioritise</w:t>
      </w:r>
      <w:r w:rsidR="000458D2">
        <w:rPr>
          <w:rFonts w:ascii="Arial" w:hAnsi="Arial" w:cs="Arial"/>
          <w:sz w:val="24"/>
          <w:szCs w:val="24"/>
        </w:rPr>
        <w:t xml:space="preserve">d and delivered over the medium </w:t>
      </w:r>
      <w:r w:rsidR="00147799" w:rsidRPr="00AB3D06">
        <w:rPr>
          <w:rFonts w:ascii="Arial" w:hAnsi="Arial" w:cs="Arial"/>
          <w:sz w:val="24"/>
          <w:szCs w:val="24"/>
        </w:rPr>
        <w:t>term planning period.</w:t>
      </w:r>
    </w:p>
    <w:p w:rsidR="00B7046A" w:rsidRPr="00AB3D06" w:rsidRDefault="00B7046A" w:rsidP="00B7046A">
      <w:pPr>
        <w:autoSpaceDE w:val="0"/>
        <w:autoSpaceDN w:val="0"/>
        <w:adjustRightInd w:val="0"/>
        <w:spacing w:after="0" w:line="240" w:lineRule="auto"/>
        <w:rPr>
          <w:rFonts w:ascii="Arial" w:hAnsi="Arial" w:cs="Arial"/>
          <w:sz w:val="24"/>
          <w:szCs w:val="24"/>
          <w:lang w:eastAsia="en-GB"/>
        </w:rPr>
      </w:pPr>
      <w:r w:rsidRPr="00AB3D06">
        <w:rPr>
          <w:rFonts w:ascii="Arial" w:hAnsi="Arial" w:cs="Arial"/>
          <w:sz w:val="24"/>
          <w:szCs w:val="24"/>
          <w:lang w:eastAsia="en-GB"/>
        </w:rPr>
        <w:t>The principal aim is to deliver an affordable programme of capital investment consistent with the Council’s financial strategy and that contributes to the achievement of the Council’s priorities and objectives as set out in the Medium Term Financial Plan.</w:t>
      </w:r>
    </w:p>
    <w:p w:rsidR="00B7046A" w:rsidRPr="00AB3D06" w:rsidRDefault="00B7046A" w:rsidP="00B7046A">
      <w:pPr>
        <w:autoSpaceDE w:val="0"/>
        <w:autoSpaceDN w:val="0"/>
        <w:adjustRightInd w:val="0"/>
        <w:spacing w:after="0" w:line="240" w:lineRule="auto"/>
        <w:rPr>
          <w:rFonts w:ascii="Arial" w:hAnsi="Arial" w:cs="Arial"/>
          <w:sz w:val="24"/>
          <w:szCs w:val="24"/>
          <w:lang w:eastAsia="en-GB"/>
        </w:rPr>
      </w:pPr>
    </w:p>
    <w:p w:rsidR="00B7046A" w:rsidRPr="00AB3D06" w:rsidRDefault="00B7046A" w:rsidP="00B7046A">
      <w:pPr>
        <w:autoSpaceDE w:val="0"/>
        <w:autoSpaceDN w:val="0"/>
        <w:adjustRightInd w:val="0"/>
        <w:spacing w:after="0" w:line="240" w:lineRule="auto"/>
        <w:rPr>
          <w:rFonts w:ascii="Arial" w:hAnsi="Arial" w:cs="Arial"/>
          <w:sz w:val="24"/>
          <w:szCs w:val="24"/>
          <w:lang w:eastAsia="en-GB"/>
        </w:rPr>
      </w:pPr>
      <w:r w:rsidRPr="00AB3D06">
        <w:rPr>
          <w:rFonts w:ascii="Arial" w:hAnsi="Arial" w:cs="Arial"/>
          <w:sz w:val="24"/>
          <w:szCs w:val="24"/>
          <w:lang w:eastAsia="en-GB"/>
        </w:rPr>
        <w:t>The Strategy defines at the highest level how the capital programme is to be formulated and designed; it identifies the issues and options that influence capital spending and sets out how the resources and capital programme will be managed. As well as detailing the approved capital investment programme over the forthcoming four years, the document also sets out the Council</w:t>
      </w:r>
      <w:r w:rsidR="000458D2">
        <w:rPr>
          <w:rFonts w:ascii="Arial" w:hAnsi="Arial" w:cs="Arial"/>
          <w:sz w:val="24"/>
          <w:szCs w:val="24"/>
          <w:lang w:eastAsia="en-GB"/>
        </w:rPr>
        <w:t>’</w:t>
      </w:r>
      <w:r w:rsidRPr="00AB3D06">
        <w:rPr>
          <w:rFonts w:ascii="Arial" w:hAnsi="Arial" w:cs="Arial"/>
          <w:sz w:val="24"/>
          <w:szCs w:val="24"/>
          <w:lang w:eastAsia="en-GB"/>
        </w:rPr>
        <w:t>s ambitions over the medium to longer term.</w:t>
      </w:r>
    </w:p>
    <w:p w:rsidR="00B7046A" w:rsidRPr="00AB3D06" w:rsidRDefault="00B7046A" w:rsidP="00B7046A">
      <w:pPr>
        <w:autoSpaceDE w:val="0"/>
        <w:autoSpaceDN w:val="0"/>
        <w:adjustRightInd w:val="0"/>
        <w:spacing w:after="0" w:line="240" w:lineRule="auto"/>
        <w:rPr>
          <w:rFonts w:ascii="Arial" w:hAnsi="Arial" w:cs="Arial"/>
          <w:sz w:val="24"/>
          <w:szCs w:val="24"/>
          <w:lang w:eastAsia="en-GB"/>
        </w:rPr>
      </w:pPr>
    </w:p>
    <w:p w:rsidR="00B7046A" w:rsidRPr="00AB3D06" w:rsidRDefault="00B7046A" w:rsidP="00B7046A">
      <w:pPr>
        <w:autoSpaceDE w:val="0"/>
        <w:autoSpaceDN w:val="0"/>
        <w:adjustRightInd w:val="0"/>
        <w:spacing w:after="0" w:line="240" w:lineRule="auto"/>
        <w:rPr>
          <w:rFonts w:ascii="Arial" w:hAnsi="Arial" w:cs="Arial"/>
          <w:sz w:val="24"/>
          <w:szCs w:val="24"/>
          <w:lang w:eastAsia="en-GB"/>
        </w:rPr>
      </w:pPr>
      <w:r w:rsidRPr="00AB3D06">
        <w:rPr>
          <w:rFonts w:ascii="Arial" w:hAnsi="Arial" w:cs="Arial"/>
          <w:sz w:val="24"/>
          <w:szCs w:val="24"/>
          <w:lang w:eastAsia="en-GB"/>
        </w:rPr>
        <w:t>The basic elements of the Strategy therefore include:</w:t>
      </w:r>
    </w:p>
    <w:p w:rsidR="00147799" w:rsidRPr="00AB3D06" w:rsidRDefault="00147799" w:rsidP="00B7046A">
      <w:pPr>
        <w:autoSpaceDE w:val="0"/>
        <w:autoSpaceDN w:val="0"/>
        <w:adjustRightInd w:val="0"/>
        <w:spacing w:after="0" w:line="240" w:lineRule="auto"/>
        <w:rPr>
          <w:rFonts w:ascii="Arial" w:hAnsi="Arial" w:cs="Arial"/>
          <w:sz w:val="24"/>
          <w:szCs w:val="24"/>
          <w:lang w:eastAsia="en-GB"/>
        </w:rPr>
      </w:pPr>
    </w:p>
    <w:p w:rsidR="00B7046A" w:rsidRPr="00AB3D06" w:rsidRDefault="00B7046A" w:rsidP="00B7046A">
      <w:pPr>
        <w:numPr>
          <w:ilvl w:val="0"/>
          <w:numId w:val="28"/>
        </w:numPr>
        <w:autoSpaceDE w:val="0"/>
        <w:autoSpaceDN w:val="0"/>
        <w:adjustRightInd w:val="0"/>
        <w:spacing w:after="0" w:line="240" w:lineRule="auto"/>
        <w:rPr>
          <w:rFonts w:ascii="Arial" w:hAnsi="Arial" w:cs="Arial"/>
          <w:sz w:val="24"/>
          <w:szCs w:val="24"/>
          <w:lang w:eastAsia="en-GB"/>
        </w:rPr>
      </w:pPr>
      <w:r w:rsidRPr="00AB3D06">
        <w:rPr>
          <w:rFonts w:ascii="Arial" w:hAnsi="Arial" w:cs="Arial"/>
          <w:sz w:val="24"/>
          <w:szCs w:val="24"/>
          <w:lang w:eastAsia="en-GB"/>
        </w:rPr>
        <w:t>A direct relationship to the Medium Term Financial Plan</w:t>
      </w:r>
      <w:r w:rsidR="00EF7DD9">
        <w:rPr>
          <w:rFonts w:ascii="Arial" w:hAnsi="Arial" w:cs="Arial"/>
          <w:sz w:val="24"/>
          <w:szCs w:val="24"/>
          <w:lang w:eastAsia="en-GB"/>
        </w:rPr>
        <w:t>.</w:t>
      </w:r>
    </w:p>
    <w:p w:rsidR="00B7046A" w:rsidRPr="00AB3D06" w:rsidRDefault="00B7046A" w:rsidP="00B7046A">
      <w:pPr>
        <w:numPr>
          <w:ilvl w:val="0"/>
          <w:numId w:val="28"/>
        </w:numPr>
        <w:autoSpaceDE w:val="0"/>
        <w:autoSpaceDN w:val="0"/>
        <w:adjustRightInd w:val="0"/>
        <w:spacing w:after="0" w:line="240" w:lineRule="auto"/>
        <w:rPr>
          <w:rFonts w:ascii="Arial" w:hAnsi="Arial" w:cs="Arial"/>
          <w:sz w:val="24"/>
          <w:szCs w:val="24"/>
          <w:lang w:eastAsia="en-GB"/>
        </w:rPr>
      </w:pPr>
      <w:r w:rsidRPr="00AB3D06">
        <w:rPr>
          <w:rFonts w:ascii="Arial" w:hAnsi="Arial" w:cs="Arial"/>
          <w:sz w:val="24"/>
          <w:szCs w:val="24"/>
          <w:lang w:eastAsia="en-GB"/>
        </w:rPr>
        <w:t>A framework for the review and management of existing and future assets (Asset Management Plan)</w:t>
      </w:r>
      <w:r w:rsidR="00EF7DD9">
        <w:rPr>
          <w:rFonts w:ascii="Arial" w:hAnsi="Arial" w:cs="Arial"/>
          <w:sz w:val="24"/>
          <w:szCs w:val="24"/>
          <w:lang w:eastAsia="en-GB"/>
        </w:rPr>
        <w:t>.</w:t>
      </w:r>
    </w:p>
    <w:p w:rsidR="00B7046A" w:rsidRPr="00AB3D06" w:rsidRDefault="00B7046A" w:rsidP="00B7046A">
      <w:pPr>
        <w:numPr>
          <w:ilvl w:val="0"/>
          <w:numId w:val="28"/>
        </w:numPr>
        <w:autoSpaceDE w:val="0"/>
        <w:autoSpaceDN w:val="0"/>
        <w:adjustRightInd w:val="0"/>
        <w:spacing w:after="0" w:line="240" w:lineRule="auto"/>
        <w:rPr>
          <w:rFonts w:ascii="Arial" w:hAnsi="Arial" w:cs="Arial"/>
          <w:sz w:val="24"/>
          <w:szCs w:val="24"/>
          <w:lang w:eastAsia="en-GB"/>
        </w:rPr>
      </w:pPr>
      <w:r w:rsidRPr="00AB3D06">
        <w:rPr>
          <w:rFonts w:ascii="Arial" w:hAnsi="Arial" w:cs="Arial"/>
          <w:sz w:val="24"/>
          <w:szCs w:val="24"/>
          <w:lang w:eastAsia="en-GB"/>
        </w:rPr>
        <w:t>A framework that prioritises the use of capital resources;</w:t>
      </w:r>
    </w:p>
    <w:p w:rsidR="00B7046A" w:rsidRPr="00AB3D06" w:rsidRDefault="00B7046A" w:rsidP="00B7046A">
      <w:pPr>
        <w:numPr>
          <w:ilvl w:val="0"/>
          <w:numId w:val="28"/>
        </w:numPr>
        <w:autoSpaceDE w:val="0"/>
        <w:autoSpaceDN w:val="0"/>
        <w:adjustRightInd w:val="0"/>
        <w:spacing w:after="0" w:line="240" w:lineRule="auto"/>
        <w:rPr>
          <w:rFonts w:ascii="Arial" w:hAnsi="Arial" w:cs="Arial"/>
          <w:sz w:val="24"/>
          <w:szCs w:val="24"/>
          <w:lang w:eastAsia="en-GB"/>
        </w:rPr>
      </w:pPr>
      <w:r w:rsidRPr="00AB3D06">
        <w:rPr>
          <w:rFonts w:ascii="Arial" w:hAnsi="Arial" w:cs="Arial"/>
          <w:sz w:val="24"/>
          <w:szCs w:val="24"/>
          <w:lang w:eastAsia="en-GB"/>
        </w:rPr>
        <w:t>A consideration of the need to pursue external financing (grants, contributions etc.) which reconcile external funding opportunities with the Council's Corporate Plan</w:t>
      </w:r>
      <w:r w:rsidR="00147799" w:rsidRPr="00AB3D06">
        <w:rPr>
          <w:rFonts w:ascii="Arial" w:hAnsi="Arial" w:cs="Arial"/>
          <w:sz w:val="24"/>
          <w:szCs w:val="24"/>
          <w:lang w:eastAsia="en-GB"/>
        </w:rPr>
        <w:t>.</w:t>
      </w:r>
    </w:p>
    <w:p w:rsidR="00B7046A" w:rsidRPr="00AB3D06" w:rsidRDefault="00B7046A" w:rsidP="00B7046A">
      <w:pPr>
        <w:numPr>
          <w:ilvl w:val="0"/>
          <w:numId w:val="28"/>
        </w:numPr>
        <w:autoSpaceDE w:val="0"/>
        <w:autoSpaceDN w:val="0"/>
        <w:adjustRightInd w:val="0"/>
        <w:spacing w:after="0" w:line="240" w:lineRule="auto"/>
        <w:rPr>
          <w:rFonts w:ascii="Arial" w:hAnsi="Arial" w:cs="Arial"/>
          <w:sz w:val="24"/>
          <w:szCs w:val="24"/>
          <w:lang w:eastAsia="en-GB"/>
        </w:rPr>
      </w:pPr>
      <w:r w:rsidRPr="00AB3D06">
        <w:rPr>
          <w:rFonts w:ascii="Arial" w:hAnsi="Arial" w:cs="Arial"/>
          <w:sz w:val="24"/>
          <w:szCs w:val="24"/>
          <w:lang w:eastAsia="en-GB"/>
        </w:rPr>
        <w:t>A direct relationship with the Treasury Management Strategy and the limitations on activity through the treasury management Prudential Indicators.</w:t>
      </w:r>
    </w:p>
    <w:p w:rsidR="00147799" w:rsidRPr="00AB3D06" w:rsidRDefault="00147799" w:rsidP="00B7046A">
      <w:pPr>
        <w:autoSpaceDE w:val="0"/>
        <w:autoSpaceDN w:val="0"/>
        <w:adjustRightInd w:val="0"/>
        <w:spacing w:after="0" w:line="240" w:lineRule="auto"/>
        <w:rPr>
          <w:rFonts w:ascii="Arial" w:hAnsi="Arial" w:cs="Arial"/>
          <w:sz w:val="24"/>
          <w:szCs w:val="24"/>
          <w:lang w:eastAsia="en-GB"/>
        </w:rPr>
      </w:pPr>
    </w:p>
    <w:p w:rsidR="00B7046A" w:rsidRPr="00AB3D06" w:rsidRDefault="00B7046A" w:rsidP="00B7046A">
      <w:pPr>
        <w:autoSpaceDE w:val="0"/>
        <w:autoSpaceDN w:val="0"/>
        <w:adjustRightInd w:val="0"/>
        <w:spacing w:after="0" w:line="240" w:lineRule="auto"/>
        <w:rPr>
          <w:rFonts w:ascii="Arial" w:hAnsi="Arial" w:cs="Arial"/>
          <w:sz w:val="24"/>
          <w:szCs w:val="24"/>
          <w:lang w:eastAsia="en-GB"/>
        </w:rPr>
      </w:pPr>
      <w:r w:rsidRPr="00AB3D06">
        <w:rPr>
          <w:rFonts w:ascii="Arial" w:hAnsi="Arial" w:cs="Arial"/>
          <w:sz w:val="24"/>
          <w:szCs w:val="24"/>
          <w:lang w:eastAsia="en-GB"/>
        </w:rPr>
        <w:t>This document is intended for use by all stakeholders to show how the</w:t>
      </w:r>
      <w:r w:rsidR="00147799" w:rsidRPr="00AB3D06">
        <w:rPr>
          <w:rFonts w:ascii="Arial" w:hAnsi="Arial" w:cs="Arial"/>
          <w:sz w:val="24"/>
          <w:szCs w:val="24"/>
          <w:lang w:eastAsia="en-GB"/>
        </w:rPr>
        <w:t xml:space="preserve"> </w:t>
      </w:r>
      <w:r w:rsidRPr="00AB3D06">
        <w:rPr>
          <w:rFonts w:ascii="Arial" w:hAnsi="Arial" w:cs="Arial"/>
          <w:sz w:val="24"/>
          <w:szCs w:val="24"/>
          <w:lang w:eastAsia="en-GB"/>
        </w:rPr>
        <w:t>Council makes decisions on capital investment:</w:t>
      </w:r>
    </w:p>
    <w:p w:rsidR="00147799" w:rsidRPr="00AB3D06" w:rsidRDefault="00147799" w:rsidP="00B7046A">
      <w:pPr>
        <w:autoSpaceDE w:val="0"/>
        <w:autoSpaceDN w:val="0"/>
        <w:adjustRightInd w:val="0"/>
        <w:spacing w:after="0" w:line="240" w:lineRule="auto"/>
        <w:rPr>
          <w:rFonts w:ascii="Arial" w:hAnsi="Arial" w:cs="Arial"/>
          <w:sz w:val="24"/>
          <w:szCs w:val="24"/>
          <w:lang w:eastAsia="en-GB"/>
        </w:rPr>
      </w:pPr>
    </w:p>
    <w:p w:rsidR="00B7046A" w:rsidRPr="004B4192" w:rsidRDefault="004D2F5A" w:rsidP="00B7046A">
      <w:pPr>
        <w:numPr>
          <w:ilvl w:val="0"/>
          <w:numId w:val="29"/>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T</w:t>
      </w:r>
      <w:r w:rsidR="00B7046A" w:rsidRPr="004B4192">
        <w:rPr>
          <w:rFonts w:ascii="Arial" w:hAnsi="Arial" w:cs="Arial"/>
          <w:sz w:val="24"/>
          <w:szCs w:val="24"/>
          <w:lang w:eastAsia="en-GB"/>
        </w:rPr>
        <w:t>o decide on capital investment policy within the overall context of investment need/opportunity and affordability</w:t>
      </w:r>
      <w:r w:rsidR="00147799" w:rsidRPr="004B4192">
        <w:rPr>
          <w:rFonts w:ascii="Arial" w:hAnsi="Arial" w:cs="Arial"/>
          <w:sz w:val="24"/>
          <w:szCs w:val="24"/>
          <w:lang w:eastAsia="en-GB"/>
        </w:rPr>
        <w:t>.</w:t>
      </w:r>
    </w:p>
    <w:p w:rsidR="00EF7DD9" w:rsidRDefault="00EF7DD9" w:rsidP="00EF7DD9">
      <w:pPr>
        <w:autoSpaceDE w:val="0"/>
        <w:autoSpaceDN w:val="0"/>
        <w:adjustRightInd w:val="0"/>
        <w:spacing w:after="0" w:line="240" w:lineRule="auto"/>
        <w:ind w:left="720"/>
        <w:rPr>
          <w:rFonts w:ascii="Arial" w:hAnsi="Arial" w:cs="Arial"/>
          <w:sz w:val="24"/>
          <w:szCs w:val="24"/>
        </w:rPr>
      </w:pPr>
    </w:p>
    <w:p w:rsidR="00B7046A" w:rsidRPr="00AB3D06" w:rsidRDefault="004D2F5A" w:rsidP="00B7046A">
      <w:pPr>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lang w:eastAsia="en-GB"/>
        </w:rPr>
        <w:t>T</w:t>
      </w:r>
      <w:r w:rsidR="00B7046A" w:rsidRPr="00AB3D06">
        <w:rPr>
          <w:rFonts w:ascii="Arial" w:hAnsi="Arial" w:cs="Arial"/>
          <w:sz w:val="24"/>
          <w:szCs w:val="24"/>
          <w:lang w:eastAsia="en-GB"/>
        </w:rPr>
        <w:t xml:space="preserve">o provide an understanding of the need for capital investment and help </w:t>
      </w:r>
      <w:r w:rsidR="00EF7DD9">
        <w:rPr>
          <w:rFonts w:ascii="Arial" w:hAnsi="Arial" w:cs="Arial"/>
          <w:sz w:val="24"/>
          <w:szCs w:val="24"/>
          <w:lang w:eastAsia="en-GB"/>
        </w:rPr>
        <w:t>stakeholders</w:t>
      </w:r>
      <w:r w:rsidR="00B7046A" w:rsidRPr="00AB3D06">
        <w:rPr>
          <w:rFonts w:ascii="Arial" w:hAnsi="Arial" w:cs="Arial"/>
          <w:sz w:val="24"/>
          <w:szCs w:val="24"/>
          <w:lang w:eastAsia="en-GB"/>
        </w:rPr>
        <w:t xml:space="preserve"> s</w:t>
      </w:r>
      <w:r w:rsidR="00147799" w:rsidRPr="00AB3D06">
        <w:rPr>
          <w:rFonts w:ascii="Arial" w:hAnsi="Arial" w:cs="Arial"/>
          <w:sz w:val="24"/>
          <w:szCs w:val="24"/>
          <w:lang w:eastAsia="en-GB"/>
        </w:rPr>
        <w:t>crutinise policy and management.</w:t>
      </w:r>
    </w:p>
    <w:p w:rsidR="00EF7DD9" w:rsidRDefault="00EF7DD9" w:rsidP="00EF7DD9">
      <w:pPr>
        <w:autoSpaceDE w:val="0"/>
        <w:autoSpaceDN w:val="0"/>
        <w:adjustRightInd w:val="0"/>
        <w:spacing w:after="0" w:line="240" w:lineRule="auto"/>
        <w:ind w:left="720"/>
        <w:rPr>
          <w:rFonts w:ascii="Arial" w:hAnsi="Arial" w:cs="Arial"/>
          <w:sz w:val="24"/>
          <w:szCs w:val="24"/>
        </w:rPr>
      </w:pPr>
    </w:p>
    <w:p w:rsidR="0047039D" w:rsidRPr="00AB3D06" w:rsidRDefault="00F0159B" w:rsidP="00B7046A">
      <w:pPr>
        <w:numPr>
          <w:ilvl w:val="0"/>
          <w:numId w:val="29"/>
        </w:numPr>
        <w:autoSpaceDE w:val="0"/>
        <w:autoSpaceDN w:val="0"/>
        <w:adjustRightInd w:val="0"/>
        <w:spacing w:after="0" w:line="240" w:lineRule="auto"/>
        <w:rPr>
          <w:rFonts w:ascii="Arial" w:hAnsi="Arial" w:cs="Arial"/>
          <w:sz w:val="24"/>
          <w:szCs w:val="24"/>
        </w:rPr>
      </w:pPr>
      <w:r w:rsidRPr="00AB3D06">
        <w:rPr>
          <w:rFonts w:ascii="Arial" w:hAnsi="Arial" w:cs="Arial"/>
          <w:sz w:val="24"/>
          <w:szCs w:val="24"/>
        </w:rPr>
        <w:t>The strategy set</w:t>
      </w:r>
      <w:r w:rsidR="00147799" w:rsidRPr="00AB3D06">
        <w:rPr>
          <w:rFonts w:ascii="Arial" w:hAnsi="Arial" w:cs="Arial"/>
          <w:sz w:val="24"/>
          <w:szCs w:val="24"/>
        </w:rPr>
        <w:t xml:space="preserve">s </w:t>
      </w:r>
      <w:r w:rsidRPr="00AB3D06">
        <w:rPr>
          <w:rFonts w:ascii="Arial" w:hAnsi="Arial" w:cs="Arial"/>
          <w:sz w:val="24"/>
          <w:szCs w:val="24"/>
        </w:rPr>
        <w:t xml:space="preserve">out South Derbyshire District Council’s approach to Capital Investment for the next 4 </w:t>
      </w:r>
      <w:r w:rsidR="00B7046A" w:rsidRPr="00AB3D06">
        <w:rPr>
          <w:rFonts w:ascii="Arial" w:hAnsi="Arial" w:cs="Arial"/>
          <w:sz w:val="24"/>
          <w:szCs w:val="24"/>
        </w:rPr>
        <w:t>years, aligned with the Council’s Medium Term Financial Plan.</w:t>
      </w:r>
    </w:p>
    <w:p w:rsidR="008061F4" w:rsidRDefault="008061F4" w:rsidP="0088113D">
      <w:pPr>
        <w:rPr>
          <w:rFonts w:ascii="Arial" w:hAnsi="Arial" w:cs="Arial"/>
          <w:bCs/>
          <w:color w:val="AF173B"/>
          <w:sz w:val="24"/>
          <w:szCs w:val="24"/>
        </w:rPr>
      </w:pPr>
    </w:p>
    <w:p w:rsidR="008839C4" w:rsidRDefault="008839C4" w:rsidP="0088113D">
      <w:pPr>
        <w:rPr>
          <w:rFonts w:ascii="Arial" w:hAnsi="Arial" w:cs="Arial"/>
          <w:bCs/>
          <w:color w:val="AF173B"/>
          <w:sz w:val="24"/>
          <w:szCs w:val="24"/>
        </w:rPr>
      </w:pPr>
    </w:p>
    <w:p w:rsidR="008839C4" w:rsidRDefault="008839C4" w:rsidP="0088113D">
      <w:pPr>
        <w:rPr>
          <w:rFonts w:ascii="Arial" w:hAnsi="Arial" w:cs="Arial"/>
          <w:bCs/>
          <w:color w:val="AF173B"/>
          <w:sz w:val="24"/>
          <w:szCs w:val="24"/>
        </w:rPr>
      </w:pPr>
    </w:p>
    <w:p w:rsidR="008839C4" w:rsidRDefault="008839C4" w:rsidP="0088113D">
      <w:pPr>
        <w:rPr>
          <w:rFonts w:ascii="Arial" w:hAnsi="Arial" w:cs="Arial"/>
          <w:bCs/>
          <w:color w:val="AF173B"/>
          <w:sz w:val="24"/>
          <w:szCs w:val="24"/>
        </w:rPr>
      </w:pPr>
    </w:p>
    <w:p w:rsidR="0047039D" w:rsidRPr="00AB3D06" w:rsidRDefault="008061F4" w:rsidP="0088113D">
      <w:pPr>
        <w:rPr>
          <w:rFonts w:ascii="Arial" w:hAnsi="Arial" w:cs="Arial"/>
          <w:b/>
          <w:bCs/>
          <w:sz w:val="24"/>
          <w:szCs w:val="24"/>
          <w:u w:val="single"/>
        </w:rPr>
      </w:pPr>
      <w:r w:rsidRPr="00AB3D06">
        <w:rPr>
          <w:rFonts w:ascii="Arial" w:hAnsi="Arial" w:cs="Arial"/>
          <w:b/>
          <w:bCs/>
          <w:sz w:val="24"/>
          <w:szCs w:val="24"/>
          <w:u w:val="single"/>
        </w:rPr>
        <w:lastRenderedPageBreak/>
        <w:t>Operating Environment</w:t>
      </w:r>
    </w:p>
    <w:p w:rsidR="00AF2958" w:rsidRPr="00AB3D06" w:rsidRDefault="008839C4" w:rsidP="00EC04D3">
      <w:pPr>
        <w:spacing w:line="240" w:lineRule="auto"/>
        <w:rPr>
          <w:rFonts w:ascii="Arial" w:hAnsi="Arial" w:cs="Arial"/>
          <w:bCs/>
          <w:sz w:val="24"/>
          <w:szCs w:val="24"/>
        </w:rPr>
      </w:pPr>
      <w:r>
        <w:rPr>
          <w:rFonts w:ascii="Arial" w:hAnsi="Arial" w:cs="Arial"/>
          <w:bCs/>
          <w:sz w:val="24"/>
          <w:szCs w:val="24"/>
        </w:rPr>
        <w:t>Asset and Capital d</w:t>
      </w:r>
      <w:r w:rsidR="00AF2958" w:rsidRPr="00AB3D06">
        <w:rPr>
          <w:rFonts w:ascii="Arial" w:hAnsi="Arial" w:cs="Arial"/>
          <w:bCs/>
          <w:sz w:val="24"/>
          <w:szCs w:val="24"/>
        </w:rPr>
        <w:t>ecisions ne</w:t>
      </w:r>
      <w:r w:rsidR="004B676B" w:rsidRPr="00AB3D06">
        <w:rPr>
          <w:rFonts w:ascii="Arial" w:hAnsi="Arial" w:cs="Arial"/>
          <w:bCs/>
          <w:sz w:val="24"/>
          <w:szCs w:val="24"/>
        </w:rPr>
        <w:t>e</w:t>
      </w:r>
      <w:r w:rsidR="00AF2958" w:rsidRPr="00AB3D06">
        <w:rPr>
          <w:rFonts w:ascii="Arial" w:hAnsi="Arial" w:cs="Arial"/>
          <w:bCs/>
          <w:sz w:val="24"/>
          <w:szCs w:val="24"/>
        </w:rPr>
        <w:t>d to be made in context of the following directions and influences</w:t>
      </w:r>
      <w:r w:rsidR="004B676B" w:rsidRPr="00AB3D06">
        <w:rPr>
          <w:rFonts w:ascii="Arial" w:hAnsi="Arial" w:cs="Arial"/>
          <w:bCs/>
          <w:sz w:val="24"/>
          <w:szCs w:val="24"/>
        </w:rPr>
        <w:t xml:space="preserve"> to the environment in which they are made.</w:t>
      </w:r>
    </w:p>
    <w:p w:rsidR="000F1E93" w:rsidRPr="00AB3D06" w:rsidRDefault="004B676B" w:rsidP="0088113D">
      <w:pPr>
        <w:rPr>
          <w:rFonts w:ascii="Arial" w:hAnsi="Arial" w:cs="Arial"/>
          <w:b/>
          <w:bCs/>
          <w:sz w:val="24"/>
          <w:szCs w:val="24"/>
        </w:rPr>
      </w:pPr>
      <w:r w:rsidRPr="00AB3D06">
        <w:rPr>
          <w:rFonts w:ascii="Arial" w:hAnsi="Arial" w:cs="Arial"/>
          <w:b/>
          <w:bCs/>
          <w:sz w:val="24"/>
          <w:szCs w:val="24"/>
        </w:rPr>
        <w:t xml:space="preserve">National Context </w:t>
      </w:r>
    </w:p>
    <w:p w:rsidR="000F1E93" w:rsidRPr="00AB3D06" w:rsidRDefault="008839C4" w:rsidP="00EC04D3">
      <w:pPr>
        <w:spacing w:line="240" w:lineRule="auto"/>
        <w:rPr>
          <w:rFonts w:ascii="Arial" w:hAnsi="Arial" w:cs="Arial"/>
          <w:bCs/>
          <w:sz w:val="24"/>
          <w:szCs w:val="24"/>
        </w:rPr>
      </w:pPr>
      <w:r>
        <w:rPr>
          <w:rFonts w:ascii="Arial" w:hAnsi="Arial" w:cs="Arial"/>
          <w:bCs/>
          <w:sz w:val="24"/>
          <w:szCs w:val="24"/>
        </w:rPr>
        <w:t>The G</w:t>
      </w:r>
      <w:r w:rsidR="004B676B" w:rsidRPr="00AB3D06">
        <w:rPr>
          <w:rFonts w:ascii="Arial" w:hAnsi="Arial" w:cs="Arial"/>
          <w:bCs/>
          <w:sz w:val="24"/>
          <w:szCs w:val="24"/>
        </w:rPr>
        <w:t>overnment</w:t>
      </w:r>
      <w:r>
        <w:rPr>
          <w:rFonts w:ascii="Arial" w:hAnsi="Arial" w:cs="Arial"/>
          <w:bCs/>
          <w:sz w:val="24"/>
          <w:szCs w:val="24"/>
        </w:rPr>
        <w:t>’</w:t>
      </w:r>
      <w:r w:rsidR="004B676B" w:rsidRPr="00AB3D06">
        <w:rPr>
          <w:rFonts w:ascii="Arial" w:hAnsi="Arial" w:cs="Arial"/>
          <w:bCs/>
          <w:sz w:val="24"/>
          <w:szCs w:val="24"/>
        </w:rPr>
        <w:t>s referendum held on 23</w:t>
      </w:r>
      <w:r w:rsidR="004B676B" w:rsidRPr="00AB3D06">
        <w:rPr>
          <w:rFonts w:ascii="Arial" w:hAnsi="Arial" w:cs="Arial"/>
          <w:bCs/>
          <w:sz w:val="24"/>
          <w:szCs w:val="24"/>
          <w:vertAlign w:val="superscript"/>
        </w:rPr>
        <w:t>rd</w:t>
      </w:r>
      <w:r w:rsidR="004B676B" w:rsidRPr="00AB3D06">
        <w:rPr>
          <w:rFonts w:ascii="Arial" w:hAnsi="Arial" w:cs="Arial"/>
          <w:bCs/>
          <w:sz w:val="24"/>
          <w:szCs w:val="24"/>
        </w:rPr>
        <w:t xml:space="preserve"> June 2016 resulted in the decision for the United Kingdom to leave the European Union.  The negotiations on the exit arrangements are ongoing and therefore there is an added uncertainty on the economic situation until the conclusion of these negotiations.</w:t>
      </w:r>
    </w:p>
    <w:p w:rsidR="000F1E93" w:rsidRPr="00AB3D06" w:rsidRDefault="008839C4" w:rsidP="00EC04D3">
      <w:pPr>
        <w:spacing w:line="240" w:lineRule="auto"/>
        <w:rPr>
          <w:rFonts w:ascii="Arial" w:hAnsi="Arial" w:cs="Arial"/>
          <w:bCs/>
          <w:sz w:val="24"/>
          <w:szCs w:val="24"/>
        </w:rPr>
      </w:pPr>
      <w:r>
        <w:rPr>
          <w:rFonts w:ascii="Arial" w:hAnsi="Arial" w:cs="Arial"/>
          <w:bCs/>
          <w:sz w:val="24"/>
          <w:szCs w:val="24"/>
        </w:rPr>
        <w:t>This plan period may</w:t>
      </w:r>
      <w:r w:rsidR="000F1E93" w:rsidRPr="00AB3D06">
        <w:rPr>
          <w:rFonts w:ascii="Arial" w:hAnsi="Arial" w:cs="Arial"/>
          <w:bCs/>
          <w:sz w:val="24"/>
          <w:szCs w:val="24"/>
        </w:rPr>
        <w:t xml:space="preserve"> see South Derbyshire District Council’s revenue budgets being </w:t>
      </w:r>
      <w:r w:rsidR="00EF7DD9">
        <w:rPr>
          <w:rFonts w:ascii="Arial" w:hAnsi="Arial" w:cs="Arial"/>
          <w:bCs/>
          <w:sz w:val="24"/>
          <w:szCs w:val="24"/>
        </w:rPr>
        <w:t>subject to further pressure which could</w:t>
      </w:r>
      <w:r w:rsidR="000F1E93" w:rsidRPr="00AB3D06">
        <w:rPr>
          <w:rFonts w:ascii="Arial" w:hAnsi="Arial" w:cs="Arial"/>
          <w:bCs/>
          <w:sz w:val="24"/>
          <w:szCs w:val="24"/>
        </w:rPr>
        <w:t xml:space="preserve"> hav</w:t>
      </w:r>
      <w:r w:rsidR="00EF7DD9">
        <w:rPr>
          <w:rFonts w:ascii="Arial" w:hAnsi="Arial" w:cs="Arial"/>
          <w:bCs/>
          <w:sz w:val="24"/>
          <w:szCs w:val="24"/>
        </w:rPr>
        <w:t>e</w:t>
      </w:r>
      <w:r w:rsidR="000F1E93" w:rsidRPr="00AB3D06">
        <w:rPr>
          <w:rFonts w:ascii="Arial" w:hAnsi="Arial" w:cs="Arial"/>
          <w:bCs/>
          <w:sz w:val="24"/>
          <w:szCs w:val="24"/>
        </w:rPr>
        <w:t xml:space="preserve"> a direct impact on the Council’s ability to self-fund capital investment.</w:t>
      </w:r>
    </w:p>
    <w:p w:rsidR="006479C2" w:rsidRPr="00AB3D06" w:rsidRDefault="008061F4" w:rsidP="00EC04D3">
      <w:pPr>
        <w:spacing w:line="240" w:lineRule="auto"/>
        <w:rPr>
          <w:rFonts w:ascii="Arial" w:hAnsi="Arial" w:cs="Arial"/>
          <w:bCs/>
          <w:sz w:val="24"/>
          <w:szCs w:val="24"/>
        </w:rPr>
      </w:pPr>
      <w:r w:rsidRPr="00AB3D06">
        <w:rPr>
          <w:rFonts w:ascii="Arial" w:hAnsi="Arial" w:cs="Arial"/>
          <w:bCs/>
          <w:sz w:val="24"/>
          <w:szCs w:val="24"/>
        </w:rPr>
        <w:t xml:space="preserve">Over recent years, the Government has revised mechanisms to prioritise capital funding with increased business case bids and developments, such as the Better Care Fund combining Disabled Facility Grants </w:t>
      </w:r>
      <w:r w:rsidR="00840599" w:rsidRPr="00AB3D06">
        <w:rPr>
          <w:rFonts w:ascii="Arial" w:hAnsi="Arial" w:cs="Arial"/>
          <w:bCs/>
          <w:sz w:val="24"/>
          <w:szCs w:val="24"/>
        </w:rPr>
        <w:t>(D</w:t>
      </w:r>
      <w:r w:rsidR="008839C4">
        <w:rPr>
          <w:rFonts w:ascii="Arial" w:hAnsi="Arial" w:cs="Arial"/>
          <w:bCs/>
          <w:sz w:val="24"/>
          <w:szCs w:val="24"/>
        </w:rPr>
        <w:t>F</w:t>
      </w:r>
      <w:r w:rsidR="00840599" w:rsidRPr="00AB3D06">
        <w:rPr>
          <w:rFonts w:ascii="Arial" w:hAnsi="Arial" w:cs="Arial"/>
          <w:bCs/>
          <w:sz w:val="24"/>
          <w:szCs w:val="24"/>
        </w:rPr>
        <w:t xml:space="preserve">G) </w:t>
      </w:r>
      <w:r w:rsidRPr="00AB3D06">
        <w:rPr>
          <w:rFonts w:ascii="Arial" w:hAnsi="Arial" w:cs="Arial"/>
          <w:bCs/>
          <w:sz w:val="24"/>
          <w:szCs w:val="24"/>
        </w:rPr>
        <w:t xml:space="preserve">and Adult Social Care as one fund to be allocated over prioritised projects </w:t>
      </w:r>
      <w:r w:rsidR="00840599" w:rsidRPr="00AB3D06">
        <w:rPr>
          <w:rFonts w:ascii="Arial" w:hAnsi="Arial" w:cs="Arial"/>
          <w:bCs/>
          <w:sz w:val="24"/>
          <w:szCs w:val="24"/>
        </w:rPr>
        <w:t xml:space="preserve">enabling </w:t>
      </w:r>
      <w:r w:rsidRPr="00AB3D06">
        <w:rPr>
          <w:rFonts w:ascii="Arial" w:hAnsi="Arial" w:cs="Arial"/>
          <w:bCs/>
          <w:sz w:val="24"/>
          <w:szCs w:val="24"/>
        </w:rPr>
        <w:t xml:space="preserve">better use of the </w:t>
      </w:r>
      <w:r w:rsidR="00A156D4" w:rsidRPr="00AB3D06">
        <w:rPr>
          <w:rFonts w:ascii="Arial" w:hAnsi="Arial" w:cs="Arial"/>
          <w:bCs/>
          <w:sz w:val="24"/>
          <w:szCs w:val="24"/>
        </w:rPr>
        <w:t>available funding.</w:t>
      </w:r>
      <w:r w:rsidR="006479C2" w:rsidRPr="00AB3D06">
        <w:rPr>
          <w:rFonts w:ascii="Arial" w:hAnsi="Arial" w:cs="Arial"/>
          <w:bCs/>
          <w:sz w:val="24"/>
          <w:szCs w:val="24"/>
        </w:rPr>
        <w:t xml:space="preserve">  </w:t>
      </w:r>
    </w:p>
    <w:p w:rsidR="008839C4" w:rsidRDefault="006479C2" w:rsidP="006479C2">
      <w:pPr>
        <w:pStyle w:val="Default"/>
        <w:spacing w:before="240" w:after="280"/>
        <w:rPr>
          <w:rFonts w:ascii="Arial" w:hAnsi="Arial" w:cs="Arial"/>
          <w:color w:val="auto"/>
        </w:rPr>
      </w:pPr>
      <w:r w:rsidRPr="00AB3D06">
        <w:rPr>
          <w:rFonts w:ascii="Arial" w:hAnsi="Arial" w:cs="Arial"/>
          <w:bCs/>
          <w:color w:val="auto"/>
        </w:rPr>
        <w:t xml:space="preserve">The Single Local Growth fund is another government scheme developed to bring together local public sector partners. </w:t>
      </w:r>
      <w:r w:rsidRPr="00AB3D06">
        <w:rPr>
          <w:rFonts w:ascii="Arial" w:hAnsi="Arial" w:cs="Arial"/>
          <w:color w:val="auto"/>
        </w:rPr>
        <w:t xml:space="preserve">Through Growth Deals, Local Enterprise Partnerships can seek freedoms, flexibilities and influence over resources from </w:t>
      </w:r>
      <w:r w:rsidR="008839C4">
        <w:rPr>
          <w:rFonts w:ascii="Arial" w:hAnsi="Arial" w:cs="Arial"/>
          <w:color w:val="auto"/>
        </w:rPr>
        <w:t xml:space="preserve">the </w:t>
      </w:r>
      <w:r w:rsidR="00AF2958" w:rsidRPr="00AB3D06">
        <w:rPr>
          <w:rFonts w:ascii="Arial" w:hAnsi="Arial" w:cs="Arial"/>
          <w:color w:val="auto"/>
        </w:rPr>
        <w:t xml:space="preserve">Government </w:t>
      </w:r>
      <w:r w:rsidRPr="00AB3D06">
        <w:rPr>
          <w:rFonts w:ascii="Arial" w:hAnsi="Arial" w:cs="Arial"/>
          <w:color w:val="auto"/>
        </w:rPr>
        <w:t xml:space="preserve">and a share of the </w:t>
      </w:r>
      <w:r w:rsidR="00AF2958" w:rsidRPr="00AB3D06">
        <w:rPr>
          <w:rFonts w:ascii="Arial" w:hAnsi="Arial" w:cs="Arial"/>
          <w:color w:val="auto"/>
        </w:rPr>
        <w:t xml:space="preserve">Local Growth Fund </w:t>
      </w:r>
      <w:r w:rsidRPr="00AB3D06">
        <w:rPr>
          <w:rFonts w:ascii="Arial" w:hAnsi="Arial" w:cs="Arial"/>
          <w:color w:val="auto"/>
        </w:rPr>
        <w:t xml:space="preserve">to target their identified growth priorities. </w:t>
      </w:r>
    </w:p>
    <w:p w:rsidR="00A156D4" w:rsidRPr="00AB3D06" w:rsidRDefault="00AF2958" w:rsidP="006479C2">
      <w:pPr>
        <w:pStyle w:val="Default"/>
        <w:spacing w:before="240" w:after="280"/>
        <w:rPr>
          <w:rFonts w:ascii="Arial" w:hAnsi="Arial" w:cs="Arial"/>
          <w:color w:val="auto"/>
        </w:rPr>
      </w:pPr>
      <w:r w:rsidRPr="00AB3D06">
        <w:rPr>
          <w:rFonts w:ascii="Arial" w:hAnsi="Arial" w:cs="Arial"/>
          <w:color w:val="auto"/>
        </w:rPr>
        <w:t xml:space="preserve">Local Enterprise Partnerships can draw investment for a range of resources to fund </w:t>
      </w:r>
      <w:r w:rsidR="00840599" w:rsidRPr="00AB3D06">
        <w:rPr>
          <w:rFonts w:ascii="Arial" w:hAnsi="Arial" w:cs="Arial"/>
          <w:color w:val="auto"/>
        </w:rPr>
        <w:t>prioritie</w:t>
      </w:r>
      <w:r w:rsidR="008839C4">
        <w:rPr>
          <w:rFonts w:ascii="Arial" w:hAnsi="Arial" w:cs="Arial"/>
          <w:color w:val="auto"/>
        </w:rPr>
        <w:t>s</w:t>
      </w:r>
      <w:r w:rsidR="00840599" w:rsidRPr="00AB3D06">
        <w:rPr>
          <w:rFonts w:ascii="Arial" w:hAnsi="Arial" w:cs="Arial"/>
          <w:color w:val="auto"/>
        </w:rPr>
        <w:t xml:space="preserve"> </w:t>
      </w:r>
      <w:r w:rsidRPr="00AB3D06">
        <w:rPr>
          <w:rFonts w:ascii="Arial" w:hAnsi="Arial" w:cs="Arial"/>
          <w:color w:val="auto"/>
        </w:rPr>
        <w:t>identified in the Strategic Economic Plans. Through which ever mechanism they are delivered, direct grants are expected to be a significant source of capital funding for the Council.</w:t>
      </w:r>
    </w:p>
    <w:p w:rsidR="00AF2958" w:rsidRPr="00AB3D06" w:rsidRDefault="000F1E93" w:rsidP="006479C2">
      <w:pPr>
        <w:pStyle w:val="Default"/>
        <w:spacing w:before="240" w:after="280"/>
        <w:rPr>
          <w:rFonts w:ascii="Arial" w:hAnsi="Arial" w:cs="Arial"/>
          <w:b/>
          <w:color w:val="auto"/>
        </w:rPr>
      </w:pPr>
      <w:r w:rsidRPr="00AB3D06">
        <w:rPr>
          <w:rFonts w:ascii="Arial" w:hAnsi="Arial" w:cs="Arial"/>
          <w:b/>
          <w:color w:val="auto"/>
        </w:rPr>
        <w:t>South Derbyshire District Council’s Position</w:t>
      </w:r>
    </w:p>
    <w:p w:rsidR="00FA4E39" w:rsidRPr="00AB3D06" w:rsidRDefault="000F1E93" w:rsidP="00FA4E39">
      <w:pPr>
        <w:pStyle w:val="Header"/>
        <w:tabs>
          <w:tab w:val="clear" w:pos="4513"/>
          <w:tab w:val="clear" w:pos="9026"/>
          <w:tab w:val="left" w:pos="567"/>
        </w:tabs>
        <w:spacing w:after="0" w:line="240" w:lineRule="auto"/>
        <w:jc w:val="both"/>
        <w:rPr>
          <w:rFonts w:ascii="Arial" w:hAnsi="Arial" w:cs="Arial"/>
          <w:sz w:val="24"/>
          <w:szCs w:val="24"/>
          <w:lang w:val="en-GB"/>
        </w:rPr>
      </w:pPr>
      <w:r w:rsidRPr="00AB3D06">
        <w:rPr>
          <w:rFonts w:ascii="Arial" w:hAnsi="Arial" w:cs="Arial"/>
          <w:sz w:val="24"/>
          <w:szCs w:val="24"/>
        </w:rPr>
        <w:t xml:space="preserve">Previously, resources have been set-aside from </w:t>
      </w:r>
      <w:r w:rsidR="008632A7" w:rsidRPr="00AB3D06">
        <w:rPr>
          <w:rFonts w:ascii="Arial" w:hAnsi="Arial" w:cs="Arial"/>
          <w:sz w:val="24"/>
          <w:szCs w:val="24"/>
          <w:lang w:val="en-GB"/>
        </w:rPr>
        <w:t>Capital Receipts</w:t>
      </w:r>
      <w:r w:rsidRPr="00AB3D06">
        <w:rPr>
          <w:rFonts w:ascii="Arial" w:hAnsi="Arial" w:cs="Arial"/>
          <w:sz w:val="24"/>
          <w:szCs w:val="24"/>
        </w:rPr>
        <w:t xml:space="preserve"> to finance capital projects within the District. Associated schemes were approved and included within the Capital Programme</w:t>
      </w:r>
      <w:r w:rsidR="008839C4">
        <w:rPr>
          <w:rFonts w:ascii="Arial" w:hAnsi="Arial" w:cs="Arial"/>
          <w:sz w:val="24"/>
          <w:szCs w:val="24"/>
          <w:lang w:val="en-GB"/>
        </w:rPr>
        <w:t>.</w:t>
      </w:r>
      <w:r w:rsidR="008632A7" w:rsidRPr="00AB3D06">
        <w:rPr>
          <w:rFonts w:ascii="Arial" w:hAnsi="Arial" w:cs="Arial"/>
          <w:sz w:val="24"/>
          <w:szCs w:val="24"/>
          <w:lang w:val="en-GB"/>
        </w:rPr>
        <w:t xml:space="preserve"> </w:t>
      </w:r>
      <w:r w:rsidR="008839C4">
        <w:rPr>
          <w:rFonts w:ascii="Arial" w:hAnsi="Arial" w:cs="Arial"/>
          <w:sz w:val="24"/>
          <w:szCs w:val="24"/>
          <w:lang w:val="en-GB"/>
        </w:rPr>
        <w:t>A</w:t>
      </w:r>
      <w:r w:rsidR="008632A7" w:rsidRPr="00AB3D06">
        <w:rPr>
          <w:rFonts w:ascii="Arial" w:hAnsi="Arial" w:cs="Arial"/>
          <w:sz w:val="24"/>
          <w:szCs w:val="24"/>
          <w:lang w:val="en-GB"/>
        </w:rPr>
        <w:t>ll of the Projects</w:t>
      </w:r>
      <w:r w:rsidR="008839C4">
        <w:rPr>
          <w:rFonts w:ascii="Arial" w:hAnsi="Arial" w:cs="Arial"/>
          <w:sz w:val="24"/>
          <w:szCs w:val="24"/>
          <w:lang w:val="en-GB"/>
        </w:rPr>
        <w:t xml:space="preserve"> with approved</w:t>
      </w:r>
      <w:r w:rsidR="008632A7" w:rsidRPr="00AB3D06">
        <w:rPr>
          <w:rFonts w:ascii="Arial" w:hAnsi="Arial" w:cs="Arial"/>
          <w:sz w:val="24"/>
          <w:szCs w:val="24"/>
          <w:lang w:val="en-GB"/>
        </w:rPr>
        <w:t xml:space="preserve"> </w:t>
      </w:r>
      <w:r w:rsidR="008839C4">
        <w:rPr>
          <w:rFonts w:ascii="Arial" w:hAnsi="Arial" w:cs="Arial"/>
          <w:sz w:val="24"/>
          <w:szCs w:val="24"/>
          <w:lang w:val="en-GB"/>
        </w:rPr>
        <w:t xml:space="preserve">funding </w:t>
      </w:r>
      <w:r w:rsidR="008632A7" w:rsidRPr="00AB3D06">
        <w:rPr>
          <w:rFonts w:ascii="Arial" w:hAnsi="Arial" w:cs="Arial"/>
          <w:sz w:val="24"/>
          <w:szCs w:val="24"/>
          <w:lang w:val="en-GB"/>
        </w:rPr>
        <w:t xml:space="preserve">from previous capital receipts have </w:t>
      </w:r>
      <w:r w:rsidR="00840599" w:rsidRPr="00AB3D06">
        <w:rPr>
          <w:rFonts w:ascii="Arial" w:hAnsi="Arial" w:cs="Arial"/>
          <w:sz w:val="24"/>
          <w:szCs w:val="24"/>
          <w:lang w:val="en-GB"/>
        </w:rPr>
        <w:t>reached</w:t>
      </w:r>
      <w:r w:rsidR="008632A7" w:rsidRPr="00AB3D06">
        <w:rPr>
          <w:rFonts w:ascii="Arial" w:hAnsi="Arial" w:cs="Arial"/>
          <w:sz w:val="24"/>
          <w:szCs w:val="24"/>
          <w:lang w:val="en-GB"/>
        </w:rPr>
        <w:t xml:space="preserve"> completion within the financial year 2018/19.</w:t>
      </w:r>
    </w:p>
    <w:p w:rsidR="00FA4E39" w:rsidRPr="00AB3D06" w:rsidRDefault="000F1E93" w:rsidP="00FA4E39">
      <w:pPr>
        <w:pStyle w:val="Header"/>
        <w:tabs>
          <w:tab w:val="clear" w:pos="4513"/>
          <w:tab w:val="clear" w:pos="9026"/>
          <w:tab w:val="left" w:pos="567"/>
        </w:tabs>
        <w:spacing w:after="0" w:line="240" w:lineRule="auto"/>
        <w:jc w:val="both"/>
        <w:rPr>
          <w:rFonts w:ascii="Arial" w:hAnsi="Arial" w:cs="Arial"/>
          <w:sz w:val="24"/>
          <w:szCs w:val="24"/>
          <w:lang w:val="en-GB"/>
        </w:rPr>
      </w:pPr>
      <w:r w:rsidRPr="00AB3D06">
        <w:rPr>
          <w:rFonts w:ascii="Arial" w:hAnsi="Arial" w:cs="Arial"/>
          <w:sz w:val="24"/>
          <w:szCs w:val="24"/>
        </w:rPr>
        <w:t xml:space="preserve"> </w:t>
      </w:r>
    </w:p>
    <w:p w:rsidR="003F0DCC" w:rsidRPr="00AB3D06" w:rsidRDefault="00793643" w:rsidP="003F0DCC">
      <w:pPr>
        <w:tabs>
          <w:tab w:val="left" w:pos="567"/>
        </w:tabs>
        <w:spacing w:after="0" w:line="240" w:lineRule="auto"/>
        <w:jc w:val="both"/>
        <w:rPr>
          <w:rFonts w:ascii="Arial" w:hAnsi="Arial" w:cs="Arial"/>
          <w:sz w:val="24"/>
          <w:szCs w:val="24"/>
        </w:rPr>
      </w:pPr>
      <w:r w:rsidRPr="00AB3D06">
        <w:rPr>
          <w:rFonts w:ascii="Arial" w:hAnsi="Arial" w:cs="Arial"/>
          <w:sz w:val="24"/>
          <w:szCs w:val="24"/>
        </w:rPr>
        <w:t>Going forward</w:t>
      </w:r>
      <w:r w:rsidR="008839C4">
        <w:rPr>
          <w:rFonts w:ascii="Arial" w:hAnsi="Arial" w:cs="Arial"/>
          <w:sz w:val="24"/>
          <w:szCs w:val="24"/>
        </w:rPr>
        <w:t>,</w:t>
      </w:r>
      <w:r w:rsidRPr="00AB3D06">
        <w:rPr>
          <w:rFonts w:ascii="Arial" w:hAnsi="Arial" w:cs="Arial"/>
          <w:sz w:val="24"/>
          <w:szCs w:val="24"/>
        </w:rPr>
        <w:t xml:space="preserve"> t</w:t>
      </w:r>
      <w:r w:rsidR="003F0DCC" w:rsidRPr="00AB3D06">
        <w:rPr>
          <w:rFonts w:ascii="Arial" w:hAnsi="Arial" w:cs="Arial"/>
          <w:sz w:val="24"/>
          <w:szCs w:val="24"/>
        </w:rPr>
        <w:t>he main focus area of spend will be on council housing investment</w:t>
      </w:r>
      <w:r w:rsidR="008839C4">
        <w:rPr>
          <w:rFonts w:ascii="Arial" w:hAnsi="Arial" w:cs="Arial"/>
          <w:sz w:val="24"/>
          <w:szCs w:val="24"/>
        </w:rPr>
        <w:t>, private sector housing</w:t>
      </w:r>
      <w:r w:rsidR="003F0DCC" w:rsidRPr="00AB3D06">
        <w:rPr>
          <w:rFonts w:ascii="Arial" w:hAnsi="Arial" w:cs="Arial"/>
          <w:sz w:val="24"/>
          <w:szCs w:val="24"/>
        </w:rPr>
        <w:t xml:space="preserve"> and the acquisition of vehicles. </w:t>
      </w:r>
    </w:p>
    <w:p w:rsidR="003F0DCC" w:rsidRPr="00AB3D06" w:rsidRDefault="003F0DCC" w:rsidP="003F0DCC">
      <w:pPr>
        <w:tabs>
          <w:tab w:val="left" w:pos="567"/>
        </w:tabs>
        <w:spacing w:after="0" w:line="240" w:lineRule="auto"/>
        <w:jc w:val="both"/>
        <w:rPr>
          <w:rFonts w:ascii="Arial" w:hAnsi="Arial" w:cs="Arial"/>
          <w:sz w:val="24"/>
          <w:szCs w:val="24"/>
        </w:rPr>
      </w:pPr>
    </w:p>
    <w:p w:rsidR="003F0DCC" w:rsidRPr="00AB3D06" w:rsidRDefault="003F0DCC" w:rsidP="00EF7DD9">
      <w:pPr>
        <w:tabs>
          <w:tab w:val="left" w:pos="567"/>
        </w:tabs>
        <w:spacing w:after="0" w:line="240" w:lineRule="auto"/>
        <w:jc w:val="both"/>
        <w:rPr>
          <w:rFonts w:ascii="Arial" w:hAnsi="Arial" w:cs="Arial"/>
          <w:sz w:val="24"/>
          <w:szCs w:val="24"/>
        </w:rPr>
      </w:pPr>
      <w:r w:rsidRPr="00AB3D06">
        <w:rPr>
          <w:rFonts w:ascii="Arial" w:hAnsi="Arial" w:cs="Arial"/>
          <w:sz w:val="24"/>
          <w:szCs w:val="24"/>
        </w:rPr>
        <w:t>Additional</w:t>
      </w:r>
      <w:r w:rsidR="00AF39EA" w:rsidRPr="00AB3D06">
        <w:rPr>
          <w:rFonts w:ascii="Arial" w:hAnsi="Arial" w:cs="Arial"/>
          <w:sz w:val="24"/>
          <w:szCs w:val="24"/>
        </w:rPr>
        <w:t xml:space="preserve"> capital r</w:t>
      </w:r>
      <w:r w:rsidRPr="00AB3D06">
        <w:rPr>
          <w:rFonts w:ascii="Arial" w:hAnsi="Arial" w:cs="Arial"/>
          <w:sz w:val="24"/>
          <w:szCs w:val="24"/>
        </w:rPr>
        <w:t>eceipts may be received from sales of land</w:t>
      </w:r>
      <w:r w:rsidR="00AF39EA" w:rsidRPr="00AB3D06">
        <w:rPr>
          <w:rFonts w:ascii="Arial" w:hAnsi="Arial" w:cs="Arial"/>
          <w:sz w:val="24"/>
          <w:szCs w:val="24"/>
        </w:rPr>
        <w:t xml:space="preserve"> but no</w:t>
      </w:r>
      <w:r w:rsidRPr="00AB3D06">
        <w:rPr>
          <w:rFonts w:ascii="Arial" w:hAnsi="Arial" w:cs="Arial"/>
          <w:sz w:val="24"/>
          <w:szCs w:val="24"/>
        </w:rPr>
        <w:t xml:space="preserve"> prior investment commitments </w:t>
      </w:r>
      <w:r w:rsidR="00AF39EA" w:rsidRPr="00AB3D06">
        <w:rPr>
          <w:rFonts w:ascii="Arial" w:hAnsi="Arial" w:cs="Arial"/>
          <w:sz w:val="24"/>
          <w:szCs w:val="24"/>
        </w:rPr>
        <w:t>will</w:t>
      </w:r>
      <w:r w:rsidR="008839C4">
        <w:rPr>
          <w:rFonts w:ascii="Arial" w:hAnsi="Arial" w:cs="Arial"/>
          <w:sz w:val="24"/>
          <w:szCs w:val="24"/>
        </w:rPr>
        <w:t xml:space="preserve"> be made</w:t>
      </w:r>
      <w:r w:rsidR="00793643" w:rsidRPr="00AB3D06">
        <w:rPr>
          <w:rFonts w:ascii="Arial" w:hAnsi="Arial" w:cs="Arial"/>
          <w:sz w:val="24"/>
          <w:szCs w:val="24"/>
        </w:rPr>
        <w:t xml:space="preserve"> </w:t>
      </w:r>
      <w:r w:rsidRPr="00AB3D06">
        <w:rPr>
          <w:rFonts w:ascii="Arial" w:hAnsi="Arial" w:cs="Arial"/>
          <w:sz w:val="24"/>
          <w:szCs w:val="24"/>
        </w:rPr>
        <w:t>until</w:t>
      </w:r>
      <w:r w:rsidR="00793643" w:rsidRPr="00AB3D06">
        <w:rPr>
          <w:rFonts w:ascii="Arial" w:hAnsi="Arial" w:cs="Arial"/>
          <w:sz w:val="24"/>
          <w:szCs w:val="24"/>
        </w:rPr>
        <w:t xml:space="preserve"> </w:t>
      </w:r>
      <w:r w:rsidRPr="00AB3D06">
        <w:rPr>
          <w:rFonts w:ascii="Arial" w:hAnsi="Arial" w:cs="Arial"/>
          <w:sz w:val="24"/>
          <w:szCs w:val="24"/>
        </w:rPr>
        <w:t xml:space="preserve">monies have been received. The Council has an established evaluation framework in place to prioritise capital investment. </w:t>
      </w:r>
    </w:p>
    <w:p w:rsidR="003F0DCC" w:rsidRPr="00AB3D06" w:rsidRDefault="003F0DCC" w:rsidP="00EF7DD9">
      <w:pPr>
        <w:pStyle w:val="Header"/>
        <w:tabs>
          <w:tab w:val="clear" w:pos="4513"/>
          <w:tab w:val="clear" w:pos="9026"/>
          <w:tab w:val="left" w:pos="567"/>
        </w:tabs>
        <w:spacing w:after="0" w:line="240" w:lineRule="auto"/>
        <w:jc w:val="both"/>
        <w:rPr>
          <w:rFonts w:ascii="Arial" w:hAnsi="Arial" w:cs="Arial"/>
          <w:sz w:val="24"/>
          <w:szCs w:val="24"/>
          <w:lang w:val="en-GB"/>
        </w:rPr>
      </w:pPr>
    </w:p>
    <w:p w:rsidR="003F0DCC" w:rsidRPr="00AB3D06" w:rsidRDefault="00FA4E39" w:rsidP="00EF7DD9">
      <w:pPr>
        <w:pStyle w:val="Header"/>
        <w:tabs>
          <w:tab w:val="clear" w:pos="4513"/>
          <w:tab w:val="clear" w:pos="9026"/>
          <w:tab w:val="left" w:pos="567"/>
        </w:tabs>
        <w:spacing w:after="0" w:line="240" w:lineRule="auto"/>
        <w:jc w:val="both"/>
        <w:rPr>
          <w:rFonts w:ascii="Arial" w:hAnsi="Arial" w:cs="Arial"/>
          <w:sz w:val="24"/>
          <w:szCs w:val="24"/>
          <w:lang w:val="en-GB"/>
        </w:rPr>
      </w:pPr>
      <w:r w:rsidRPr="00AB3D06">
        <w:rPr>
          <w:rFonts w:ascii="Arial" w:hAnsi="Arial" w:cs="Arial"/>
          <w:sz w:val="24"/>
          <w:szCs w:val="24"/>
          <w:lang w:val="en-GB"/>
        </w:rPr>
        <w:t xml:space="preserve">The </w:t>
      </w:r>
      <w:r w:rsidRPr="00AB3D06">
        <w:rPr>
          <w:rFonts w:ascii="Arial" w:hAnsi="Arial" w:cs="Arial"/>
          <w:sz w:val="24"/>
          <w:szCs w:val="24"/>
        </w:rPr>
        <w:t>B</w:t>
      </w:r>
      <w:r w:rsidR="003F0DCC" w:rsidRPr="00AB3D06">
        <w:rPr>
          <w:rFonts w:ascii="Arial" w:hAnsi="Arial" w:cs="Arial"/>
          <w:sz w:val="24"/>
          <w:szCs w:val="24"/>
          <w:lang w:val="en-GB"/>
        </w:rPr>
        <w:t xml:space="preserve">etter </w:t>
      </w:r>
      <w:r w:rsidRPr="00AB3D06">
        <w:rPr>
          <w:rFonts w:ascii="Arial" w:hAnsi="Arial" w:cs="Arial"/>
          <w:sz w:val="24"/>
          <w:szCs w:val="24"/>
        </w:rPr>
        <w:t>C</w:t>
      </w:r>
      <w:r w:rsidR="003F0DCC" w:rsidRPr="00AB3D06">
        <w:rPr>
          <w:rFonts w:ascii="Arial" w:hAnsi="Arial" w:cs="Arial"/>
          <w:sz w:val="24"/>
          <w:szCs w:val="24"/>
          <w:lang w:val="en-GB"/>
        </w:rPr>
        <w:t xml:space="preserve">are </w:t>
      </w:r>
      <w:r w:rsidRPr="00AB3D06">
        <w:rPr>
          <w:rFonts w:ascii="Arial" w:hAnsi="Arial" w:cs="Arial"/>
          <w:sz w:val="24"/>
          <w:szCs w:val="24"/>
        </w:rPr>
        <w:t>F</w:t>
      </w:r>
      <w:r w:rsidR="003F0DCC" w:rsidRPr="00AB3D06">
        <w:rPr>
          <w:rFonts w:ascii="Arial" w:hAnsi="Arial" w:cs="Arial"/>
          <w:sz w:val="24"/>
          <w:szCs w:val="24"/>
          <w:lang w:val="en-GB"/>
        </w:rPr>
        <w:t>und</w:t>
      </w:r>
      <w:r w:rsidR="00840599" w:rsidRPr="00AB3D06">
        <w:rPr>
          <w:rFonts w:ascii="Arial" w:hAnsi="Arial" w:cs="Arial"/>
          <w:sz w:val="24"/>
          <w:szCs w:val="24"/>
          <w:lang w:val="en-GB"/>
        </w:rPr>
        <w:t xml:space="preserve"> (BCF)</w:t>
      </w:r>
      <w:r w:rsidRPr="00AB3D06">
        <w:rPr>
          <w:rFonts w:ascii="Arial" w:hAnsi="Arial" w:cs="Arial"/>
          <w:sz w:val="24"/>
          <w:szCs w:val="24"/>
        </w:rPr>
        <w:t xml:space="preserve"> allocation from Derbyshire County Council has increased the funding received for </w:t>
      </w:r>
      <w:r w:rsidR="00840599" w:rsidRPr="00AB3D06">
        <w:rPr>
          <w:rFonts w:ascii="Arial" w:hAnsi="Arial" w:cs="Arial"/>
          <w:sz w:val="24"/>
          <w:szCs w:val="24"/>
          <w:lang w:val="en-GB"/>
        </w:rPr>
        <w:t>Disabled Facility Grants</w:t>
      </w:r>
      <w:r w:rsidRPr="00AB3D06">
        <w:rPr>
          <w:rFonts w:ascii="Arial" w:hAnsi="Arial" w:cs="Arial"/>
          <w:sz w:val="24"/>
          <w:szCs w:val="24"/>
        </w:rPr>
        <w:t xml:space="preserve">. </w:t>
      </w:r>
      <w:r w:rsidR="00793643" w:rsidRPr="00AB3D06">
        <w:rPr>
          <w:rFonts w:ascii="Arial" w:hAnsi="Arial" w:cs="Arial"/>
          <w:sz w:val="24"/>
          <w:szCs w:val="24"/>
        </w:rPr>
        <w:t xml:space="preserve">The funding is to be allocated to a number of projects delivered through </w:t>
      </w:r>
      <w:r w:rsidR="00EF7DD9">
        <w:rPr>
          <w:rFonts w:ascii="Arial" w:hAnsi="Arial" w:cs="Arial"/>
          <w:sz w:val="24"/>
          <w:szCs w:val="24"/>
          <w:lang w:val="en-GB"/>
        </w:rPr>
        <w:t xml:space="preserve">the </w:t>
      </w:r>
      <w:r w:rsidR="00793643" w:rsidRPr="00AB3D06">
        <w:rPr>
          <w:rFonts w:ascii="Arial" w:hAnsi="Arial" w:cs="Arial"/>
          <w:sz w:val="24"/>
          <w:szCs w:val="24"/>
        </w:rPr>
        <w:t>BCF Assurance Plan.</w:t>
      </w:r>
    </w:p>
    <w:p w:rsidR="00793643" w:rsidRPr="00AB3D06" w:rsidRDefault="00793643" w:rsidP="00FA4E39">
      <w:pPr>
        <w:pStyle w:val="Header"/>
        <w:tabs>
          <w:tab w:val="clear" w:pos="4513"/>
          <w:tab w:val="clear" w:pos="9026"/>
          <w:tab w:val="left" w:pos="567"/>
        </w:tabs>
        <w:spacing w:after="0" w:line="240" w:lineRule="auto"/>
        <w:jc w:val="both"/>
        <w:rPr>
          <w:rFonts w:ascii="Arial" w:hAnsi="Arial" w:cs="Arial"/>
          <w:sz w:val="24"/>
          <w:szCs w:val="24"/>
          <w:lang w:val="en-GB"/>
        </w:rPr>
      </w:pPr>
    </w:p>
    <w:p w:rsidR="003F0DCC" w:rsidRPr="00AB3D06" w:rsidRDefault="003F0DCC" w:rsidP="003F0DCC">
      <w:pPr>
        <w:spacing w:after="0" w:line="240" w:lineRule="auto"/>
        <w:jc w:val="both"/>
        <w:rPr>
          <w:rFonts w:ascii="Arial" w:hAnsi="Arial" w:cs="Arial"/>
          <w:sz w:val="24"/>
          <w:szCs w:val="24"/>
        </w:rPr>
      </w:pPr>
      <w:r w:rsidRPr="00AB3D06">
        <w:rPr>
          <w:rFonts w:ascii="Arial" w:hAnsi="Arial" w:cs="Arial"/>
          <w:sz w:val="24"/>
          <w:szCs w:val="24"/>
        </w:rPr>
        <w:t>Council policy is to reinvest all housing receipts (after any pooling payment to Government) from the sale of council houses and land, into the housing stock and in particular, for New Build.</w:t>
      </w:r>
    </w:p>
    <w:p w:rsidR="003F0DCC" w:rsidRPr="00AB3D06" w:rsidRDefault="003F0DCC" w:rsidP="003F0DCC">
      <w:pPr>
        <w:spacing w:after="0" w:line="240" w:lineRule="auto"/>
        <w:jc w:val="both"/>
        <w:rPr>
          <w:rFonts w:ascii="Arial" w:hAnsi="Arial" w:cs="Arial"/>
          <w:sz w:val="24"/>
          <w:szCs w:val="24"/>
        </w:rPr>
      </w:pPr>
    </w:p>
    <w:p w:rsidR="003F0DCC" w:rsidRPr="00AB3D06" w:rsidRDefault="00793643" w:rsidP="003F0DCC">
      <w:pPr>
        <w:spacing w:after="0" w:line="240" w:lineRule="auto"/>
        <w:jc w:val="both"/>
        <w:rPr>
          <w:rFonts w:ascii="Arial" w:hAnsi="Arial" w:cs="Arial"/>
          <w:sz w:val="24"/>
          <w:szCs w:val="24"/>
        </w:rPr>
      </w:pPr>
      <w:r w:rsidRPr="00AB3D06">
        <w:rPr>
          <w:rFonts w:ascii="Arial" w:hAnsi="Arial" w:cs="Arial"/>
          <w:sz w:val="24"/>
          <w:szCs w:val="24"/>
        </w:rPr>
        <w:lastRenderedPageBreak/>
        <w:t xml:space="preserve">With regards to </w:t>
      </w:r>
      <w:r w:rsidR="003F0DCC" w:rsidRPr="00AB3D06">
        <w:rPr>
          <w:rFonts w:ascii="Arial" w:hAnsi="Arial" w:cs="Arial"/>
          <w:sz w:val="24"/>
          <w:szCs w:val="24"/>
        </w:rPr>
        <w:t xml:space="preserve">New Build, the Council has an agreement with the Government to enable it to retain additional receipts generated above a target level of council house sales each year (known as 1-4-1 receipts) to be used on New Build. </w:t>
      </w:r>
    </w:p>
    <w:p w:rsidR="00484866" w:rsidRPr="00AB3D06" w:rsidRDefault="00484866" w:rsidP="003F0DCC">
      <w:pPr>
        <w:spacing w:after="0" w:line="240" w:lineRule="auto"/>
        <w:jc w:val="both"/>
        <w:rPr>
          <w:rFonts w:ascii="Arial" w:hAnsi="Arial" w:cs="Arial"/>
          <w:sz w:val="24"/>
          <w:szCs w:val="24"/>
        </w:rPr>
      </w:pPr>
    </w:p>
    <w:p w:rsidR="00484866" w:rsidRPr="00AB3D06" w:rsidRDefault="00484866" w:rsidP="003F0DCC">
      <w:pPr>
        <w:spacing w:after="0" w:line="240" w:lineRule="auto"/>
        <w:jc w:val="both"/>
        <w:rPr>
          <w:rFonts w:ascii="Arial" w:hAnsi="Arial" w:cs="Arial"/>
          <w:b/>
          <w:sz w:val="24"/>
          <w:szCs w:val="24"/>
        </w:rPr>
      </w:pPr>
      <w:r w:rsidRPr="00AB3D06">
        <w:rPr>
          <w:rFonts w:ascii="Arial" w:hAnsi="Arial" w:cs="Arial"/>
          <w:b/>
          <w:sz w:val="24"/>
          <w:szCs w:val="24"/>
        </w:rPr>
        <w:t>The Councils’ Vision and priorities</w:t>
      </w:r>
    </w:p>
    <w:p w:rsidR="00D41049" w:rsidRPr="00AB3D06" w:rsidRDefault="00D41049" w:rsidP="003F0DCC">
      <w:pPr>
        <w:spacing w:after="0" w:line="240" w:lineRule="auto"/>
        <w:jc w:val="both"/>
        <w:rPr>
          <w:rFonts w:ascii="Arial" w:hAnsi="Arial" w:cs="Arial"/>
          <w:sz w:val="24"/>
          <w:szCs w:val="24"/>
        </w:rPr>
      </w:pPr>
    </w:p>
    <w:p w:rsidR="00FA4E39" w:rsidRPr="00AB3D06" w:rsidRDefault="00484866" w:rsidP="00EF7DD9">
      <w:pPr>
        <w:pStyle w:val="ListParagraph"/>
        <w:tabs>
          <w:tab w:val="left" w:pos="567"/>
          <w:tab w:val="left" w:pos="1843"/>
          <w:tab w:val="left" w:pos="6237"/>
        </w:tabs>
        <w:spacing w:line="240" w:lineRule="auto"/>
        <w:ind w:left="0"/>
        <w:jc w:val="both"/>
        <w:rPr>
          <w:rFonts w:ascii="Arial" w:hAnsi="Arial" w:cs="Arial"/>
          <w:sz w:val="24"/>
          <w:szCs w:val="24"/>
        </w:rPr>
      </w:pPr>
      <w:r w:rsidRPr="00AB3D06">
        <w:rPr>
          <w:rFonts w:ascii="Arial" w:hAnsi="Arial" w:cs="Arial"/>
          <w:sz w:val="24"/>
          <w:szCs w:val="24"/>
        </w:rPr>
        <w:t xml:space="preserve">This is set out in the Corporate Plan </w:t>
      </w:r>
      <w:r w:rsidR="00D41049" w:rsidRPr="00AB3D06">
        <w:rPr>
          <w:rFonts w:ascii="Arial" w:hAnsi="Arial" w:cs="Arial"/>
          <w:sz w:val="24"/>
          <w:szCs w:val="24"/>
        </w:rPr>
        <w:t>(</w:t>
      </w:r>
      <w:r w:rsidRPr="00AB3D06">
        <w:rPr>
          <w:rFonts w:ascii="Arial" w:hAnsi="Arial" w:cs="Arial"/>
          <w:sz w:val="24"/>
          <w:szCs w:val="24"/>
        </w:rPr>
        <w:t>2016 to 2021) and is to:</w:t>
      </w:r>
    </w:p>
    <w:p w:rsidR="00D41049" w:rsidRPr="00AB3D06" w:rsidRDefault="00D41049" w:rsidP="00EF7DD9">
      <w:pPr>
        <w:pStyle w:val="ListParagraph"/>
        <w:tabs>
          <w:tab w:val="left" w:pos="567"/>
          <w:tab w:val="left" w:pos="1843"/>
          <w:tab w:val="left" w:pos="6237"/>
        </w:tabs>
        <w:spacing w:line="240" w:lineRule="auto"/>
        <w:ind w:left="0"/>
        <w:jc w:val="both"/>
        <w:rPr>
          <w:rFonts w:ascii="Arial" w:hAnsi="Arial" w:cs="Arial"/>
          <w:sz w:val="24"/>
          <w:szCs w:val="24"/>
        </w:rPr>
      </w:pPr>
    </w:p>
    <w:p w:rsidR="00484866" w:rsidRPr="00AB3D06" w:rsidRDefault="00484866" w:rsidP="00EF7DD9">
      <w:pPr>
        <w:pStyle w:val="ListParagraph"/>
        <w:tabs>
          <w:tab w:val="left" w:pos="567"/>
          <w:tab w:val="left" w:pos="1843"/>
          <w:tab w:val="left" w:pos="6237"/>
        </w:tabs>
        <w:spacing w:line="240" w:lineRule="auto"/>
        <w:ind w:left="0"/>
        <w:jc w:val="both"/>
        <w:rPr>
          <w:rFonts w:ascii="Arial" w:hAnsi="Arial" w:cs="Arial"/>
          <w:sz w:val="24"/>
          <w:szCs w:val="24"/>
        </w:rPr>
      </w:pPr>
      <w:r w:rsidRPr="00AB3D06">
        <w:rPr>
          <w:rFonts w:ascii="Arial" w:hAnsi="Arial" w:cs="Arial"/>
          <w:sz w:val="24"/>
          <w:szCs w:val="24"/>
        </w:rPr>
        <w:t>“Make South Derbyshire a better place to live, work and visit.”</w:t>
      </w:r>
    </w:p>
    <w:p w:rsidR="00D41049" w:rsidRPr="00AB3D06" w:rsidRDefault="00D41049" w:rsidP="00EF7DD9">
      <w:pPr>
        <w:pStyle w:val="ListParagraph"/>
        <w:tabs>
          <w:tab w:val="left" w:pos="567"/>
          <w:tab w:val="left" w:pos="1843"/>
          <w:tab w:val="left" w:pos="6237"/>
        </w:tabs>
        <w:spacing w:line="240" w:lineRule="auto"/>
        <w:ind w:left="0"/>
        <w:jc w:val="both"/>
        <w:rPr>
          <w:rFonts w:ascii="Arial" w:hAnsi="Arial" w:cs="Arial"/>
          <w:sz w:val="24"/>
          <w:szCs w:val="24"/>
        </w:rPr>
      </w:pPr>
    </w:p>
    <w:p w:rsidR="00484866" w:rsidRPr="00AB3D06" w:rsidRDefault="00484866" w:rsidP="00EF7DD9">
      <w:pPr>
        <w:pStyle w:val="ListParagraph"/>
        <w:tabs>
          <w:tab w:val="left" w:pos="567"/>
          <w:tab w:val="left" w:pos="1843"/>
          <w:tab w:val="left" w:pos="6237"/>
        </w:tabs>
        <w:spacing w:line="240" w:lineRule="auto"/>
        <w:ind w:left="0"/>
        <w:jc w:val="both"/>
        <w:rPr>
          <w:rFonts w:ascii="Arial" w:hAnsi="Arial" w:cs="Arial"/>
          <w:sz w:val="24"/>
          <w:szCs w:val="24"/>
        </w:rPr>
      </w:pPr>
      <w:r w:rsidRPr="00AB3D06">
        <w:rPr>
          <w:rFonts w:ascii="Arial" w:hAnsi="Arial" w:cs="Arial"/>
          <w:sz w:val="24"/>
          <w:szCs w:val="24"/>
        </w:rPr>
        <w:t xml:space="preserve">To enable this vision to be delivered, </w:t>
      </w:r>
      <w:r w:rsidR="008839C4">
        <w:rPr>
          <w:rFonts w:ascii="Arial" w:hAnsi="Arial" w:cs="Arial"/>
          <w:sz w:val="24"/>
          <w:szCs w:val="24"/>
        </w:rPr>
        <w:t xml:space="preserve">the </w:t>
      </w:r>
      <w:r w:rsidR="00EF7DD9">
        <w:rPr>
          <w:rFonts w:ascii="Arial" w:hAnsi="Arial" w:cs="Arial"/>
          <w:sz w:val="24"/>
          <w:szCs w:val="24"/>
        </w:rPr>
        <w:t>C</w:t>
      </w:r>
      <w:r w:rsidR="008839C4">
        <w:rPr>
          <w:rFonts w:ascii="Arial" w:hAnsi="Arial" w:cs="Arial"/>
          <w:sz w:val="24"/>
          <w:szCs w:val="24"/>
        </w:rPr>
        <w:t xml:space="preserve">orporate </w:t>
      </w:r>
      <w:r w:rsidR="00EF7DD9">
        <w:rPr>
          <w:rFonts w:ascii="Arial" w:hAnsi="Arial" w:cs="Arial"/>
          <w:sz w:val="24"/>
          <w:szCs w:val="24"/>
        </w:rPr>
        <w:t>P</w:t>
      </w:r>
      <w:r w:rsidR="008839C4">
        <w:rPr>
          <w:rFonts w:ascii="Arial" w:hAnsi="Arial" w:cs="Arial"/>
          <w:sz w:val="24"/>
          <w:szCs w:val="24"/>
        </w:rPr>
        <w:t>lan has set out 4</w:t>
      </w:r>
      <w:r w:rsidRPr="00AB3D06">
        <w:rPr>
          <w:rFonts w:ascii="Arial" w:hAnsi="Arial" w:cs="Arial"/>
          <w:sz w:val="24"/>
          <w:szCs w:val="24"/>
        </w:rPr>
        <w:t xml:space="preserve"> main priorities:</w:t>
      </w:r>
    </w:p>
    <w:p w:rsidR="00D41049" w:rsidRPr="00AB3D06" w:rsidRDefault="00D41049" w:rsidP="00EF7DD9">
      <w:pPr>
        <w:pStyle w:val="ListParagraph"/>
        <w:tabs>
          <w:tab w:val="left" w:pos="567"/>
          <w:tab w:val="left" w:pos="1843"/>
          <w:tab w:val="left" w:pos="6237"/>
        </w:tabs>
        <w:spacing w:line="240" w:lineRule="auto"/>
        <w:ind w:left="0"/>
        <w:jc w:val="both"/>
        <w:rPr>
          <w:rFonts w:ascii="Arial" w:hAnsi="Arial" w:cs="Arial"/>
          <w:sz w:val="24"/>
          <w:szCs w:val="24"/>
        </w:rPr>
      </w:pPr>
    </w:p>
    <w:p w:rsidR="009A1713" w:rsidRPr="00AB3D06" w:rsidRDefault="00484866" w:rsidP="00EF7DD9">
      <w:pPr>
        <w:pStyle w:val="ListParagraph"/>
        <w:numPr>
          <w:ilvl w:val="0"/>
          <w:numId w:val="34"/>
        </w:numPr>
        <w:tabs>
          <w:tab w:val="left" w:pos="567"/>
          <w:tab w:val="left" w:pos="1843"/>
          <w:tab w:val="left" w:pos="6237"/>
        </w:tabs>
        <w:spacing w:line="240" w:lineRule="auto"/>
        <w:jc w:val="both"/>
        <w:rPr>
          <w:rFonts w:ascii="Arial" w:hAnsi="Arial" w:cs="Arial"/>
          <w:sz w:val="24"/>
          <w:szCs w:val="24"/>
        </w:rPr>
      </w:pPr>
      <w:r w:rsidRPr="00AB3D06">
        <w:rPr>
          <w:rFonts w:ascii="Arial" w:hAnsi="Arial" w:cs="Arial"/>
          <w:sz w:val="24"/>
          <w:szCs w:val="24"/>
        </w:rPr>
        <w:t xml:space="preserve">People </w:t>
      </w:r>
      <w:r w:rsidR="009A1713" w:rsidRPr="00AB3D06">
        <w:rPr>
          <w:rFonts w:ascii="Arial" w:hAnsi="Arial" w:cs="Arial"/>
          <w:sz w:val="24"/>
          <w:szCs w:val="24"/>
        </w:rPr>
        <w:t>– Keeping residents happy, healthy and safe.</w:t>
      </w:r>
    </w:p>
    <w:p w:rsidR="009A1713" w:rsidRPr="00AB3D06" w:rsidRDefault="009A1713" w:rsidP="00EF7DD9">
      <w:pPr>
        <w:pStyle w:val="ListParagraph"/>
        <w:numPr>
          <w:ilvl w:val="0"/>
          <w:numId w:val="34"/>
        </w:numPr>
        <w:tabs>
          <w:tab w:val="left" w:pos="567"/>
          <w:tab w:val="left" w:pos="1843"/>
          <w:tab w:val="left" w:pos="6237"/>
        </w:tabs>
        <w:spacing w:line="240" w:lineRule="auto"/>
        <w:jc w:val="both"/>
        <w:rPr>
          <w:rFonts w:ascii="Arial" w:hAnsi="Arial" w:cs="Arial"/>
          <w:sz w:val="24"/>
          <w:szCs w:val="24"/>
        </w:rPr>
      </w:pPr>
      <w:r w:rsidRPr="00AB3D06">
        <w:rPr>
          <w:rFonts w:ascii="Arial" w:hAnsi="Arial" w:cs="Arial"/>
          <w:sz w:val="24"/>
          <w:szCs w:val="24"/>
        </w:rPr>
        <w:t>Place – Creating vibrant communities to meet residents needs</w:t>
      </w:r>
    </w:p>
    <w:p w:rsidR="009A1713" w:rsidRPr="00AB3D06" w:rsidRDefault="009A1713" w:rsidP="00EF7DD9">
      <w:pPr>
        <w:pStyle w:val="ListParagraph"/>
        <w:numPr>
          <w:ilvl w:val="0"/>
          <w:numId w:val="34"/>
        </w:numPr>
        <w:tabs>
          <w:tab w:val="left" w:pos="567"/>
          <w:tab w:val="left" w:pos="1843"/>
          <w:tab w:val="left" w:pos="6237"/>
        </w:tabs>
        <w:spacing w:line="240" w:lineRule="auto"/>
        <w:jc w:val="both"/>
        <w:rPr>
          <w:rFonts w:ascii="Arial" w:hAnsi="Arial" w:cs="Arial"/>
          <w:sz w:val="24"/>
          <w:szCs w:val="24"/>
        </w:rPr>
      </w:pPr>
      <w:r w:rsidRPr="00AB3D06">
        <w:rPr>
          <w:rFonts w:ascii="Arial" w:hAnsi="Arial" w:cs="Arial"/>
          <w:sz w:val="24"/>
          <w:szCs w:val="24"/>
        </w:rPr>
        <w:t>Progress – Encouraging inward investment and tourism opportunities.</w:t>
      </w:r>
    </w:p>
    <w:p w:rsidR="009A1713" w:rsidRPr="00AB3D06" w:rsidRDefault="00D41049" w:rsidP="00EF7DD9">
      <w:pPr>
        <w:pStyle w:val="ListParagraph"/>
        <w:numPr>
          <w:ilvl w:val="0"/>
          <w:numId w:val="34"/>
        </w:numPr>
        <w:tabs>
          <w:tab w:val="left" w:pos="567"/>
          <w:tab w:val="left" w:pos="1843"/>
          <w:tab w:val="left" w:pos="6237"/>
        </w:tabs>
        <w:spacing w:line="240" w:lineRule="auto"/>
        <w:jc w:val="both"/>
        <w:rPr>
          <w:rFonts w:ascii="Arial" w:hAnsi="Arial" w:cs="Arial"/>
          <w:sz w:val="24"/>
          <w:szCs w:val="24"/>
        </w:rPr>
      </w:pPr>
      <w:r w:rsidRPr="00AB3D06">
        <w:rPr>
          <w:rFonts w:ascii="Arial" w:hAnsi="Arial" w:cs="Arial"/>
          <w:sz w:val="24"/>
          <w:szCs w:val="24"/>
        </w:rPr>
        <w:t>Outcomes – Work that underpins all of our activities</w:t>
      </w:r>
    </w:p>
    <w:p w:rsidR="00D41049" w:rsidRPr="00AB3D06" w:rsidRDefault="00D41049" w:rsidP="00D41049">
      <w:pPr>
        <w:pStyle w:val="ListParagraph"/>
        <w:tabs>
          <w:tab w:val="left" w:pos="567"/>
          <w:tab w:val="left" w:pos="1843"/>
          <w:tab w:val="left" w:pos="6237"/>
        </w:tabs>
        <w:ind w:left="0"/>
        <w:jc w:val="both"/>
        <w:rPr>
          <w:rFonts w:ascii="Arial" w:hAnsi="Arial" w:cs="Arial"/>
          <w:sz w:val="24"/>
          <w:szCs w:val="24"/>
        </w:rPr>
      </w:pPr>
    </w:p>
    <w:p w:rsidR="00D41049" w:rsidRPr="00AB3D06" w:rsidRDefault="00D41049" w:rsidP="00EC04D3">
      <w:pPr>
        <w:pStyle w:val="ListParagraph"/>
        <w:tabs>
          <w:tab w:val="left" w:pos="567"/>
          <w:tab w:val="left" w:pos="1843"/>
          <w:tab w:val="left" w:pos="6237"/>
        </w:tabs>
        <w:spacing w:line="240" w:lineRule="auto"/>
        <w:ind w:left="0"/>
        <w:jc w:val="both"/>
        <w:rPr>
          <w:rFonts w:ascii="Arial" w:hAnsi="Arial" w:cs="Arial"/>
          <w:sz w:val="24"/>
          <w:szCs w:val="24"/>
        </w:rPr>
      </w:pPr>
      <w:r w:rsidRPr="00AB3D06">
        <w:rPr>
          <w:rFonts w:ascii="Arial" w:hAnsi="Arial" w:cs="Arial"/>
          <w:sz w:val="24"/>
          <w:szCs w:val="24"/>
        </w:rPr>
        <w:t xml:space="preserve">The </w:t>
      </w:r>
      <w:r w:rsidR="00EF7DD9">
        <w:rPr>
          <w:rFonts w:ascii="Arial" w:hAnsi="Arial" w:cs="Arial"/>
          <w:sz w:val="24"/>
          <w:szCs w:val="24"/>
        </w:rPr>
        <w:t>C</w:t>
      </w:r>
      <w:r w:rsidRPr="00AB3D06">
        <w:rPr>
          <w:rFonts w:ascii="Arial" w:hAnsi="Arial" w:cs="Arial"/>
          <w:sz w:val="24"/>
          <w:szCs w:val="24"/>
        </w:rPr>
        <w:t xml:space="preserve">apital </w:t>
      </w:r>
      <w:r w:rsidR="00EF7DD9">
        <w:rPr>
          <w:rFonts w:ascii="Arial" w:hAnsi="Arial" w:cs="Arial"/>
          <w:sz w:val="24"/>
          <w:szCs w:val="24"/>
        </w:rPr>
        <w:t>S</w:t>
      </w:r>
      <w:r w:rsidRPr="00AB3D06">
        <w:rPr>
          <w:rFonts w:ascii="Arial" w:hAnsi="Arial" w:cs="Arial"/>
          <w:sz w:val="24"/>
          <w:szCs w:val="24"/>
        </w:rPr>
        <w:t xml:space="preserve">trategy supports the achievement of this vision through investment in the assets the Council </w:t>
      </w:r>
      <w:r w:rsidR="008839C4" w:rsidRPr="00AB3D06">
        <w:rPr>
          <w:rFonts w:ascii="Arial" w:hAnsi="Arial" w:cs="Arial"/>
          <w:sz w:val="24"/>
          <w:szCs w:val="24"/>
        </w:rPr>
        <w:t>owns</w:t>
      </w:r>
      <w:r w:rsidR="008839C4">
        <w:rPr>
          <w:rFonts w:ascii="Arial" w:hAnsi="Arial" w:cs="Arial"/>
          <w:sz w:val="24"/>
          <w:szCs w:val="24"/>
        </w:rPr>
        <w:t>,</w:t>
      </w:r>
      <w:r w:rsidRPr="00AB3D06">
        <w:rPr>
          <w:rFonts w:ascii="Arial" w:hAnsi="Arial" w:cs="Arial"/>
          <w:sz w:val="24"/>
          <w:szCs w:val="24"/>
        </w:rPr>
        <w:t xml:space="preserve"> </w:t>
      </w:r>
      <w:r w:rsidR="00EF7DD9">
        <w:rPr>
          <w:rFonts w:ascii="Arial" w:hAnsi="Arial" w:cs="Arial"/>
          <w:sz w:val="24"/>
          <w:szCs w:val="24"/>
        </w:rPr>
        <w:t xml:space="preserve">through </w:t>
      </w:r>
      <w:r w:rsidRPr="00AB3D06">
        <w:rPr>
          <w:rFonts w:ascii="Arial" w:hAnsi="Arial" w:cs="Arial"/>
          <w:sz w:val="24"/>
          <w:szCs w:val="24"/>
        </w:rPr>
        <w:t>the delivery of key infrastructure to support growth and improvement in services and through improvement to the services and sys</w:t>
      </w:r>
      <w:r w:rsidR="00E2665A" w:rsidRPr="00AB3D06">
        <w:rPr>
          <w:rFonts w:ascii="Arial" w:hAnsi="Arial" w:cs="Arial"/>
          <w:sz w:val="24"/>
          <w:szCs w:val="24"/>
        </w:rPr>
        <w:t>tems that the Council utilises.</w:t>
      </w:r>
    </w:p>
    <w:p w:rsidR="00E2665A" w:rsidRPr="00AB3D06" w:rsidRDefault="00E2665A" w:rsidP="00D41049">
      <w:pPr>
        <w:pStyle w:val="ListParagraph"/>
        <w:tabs>
          <w:tab w:val="left" w:pos="567"/>
          <w:tab w:val="left" w:pos="1843"/>
          <w:tab w:val="left" w:pos="6237"/>
        </w:tabs>
        <w:ind w:left="0"/>
        <w:jc w:val="both"/>
        <w:rPr>
          <w:rFonts w:ascii="Arial" w:hAnsi="Arial" w:cs="Arial"/>
          <w:sz w:val="24"/>
          <w:szCs w:val="24"/>
        </w:rPr>
      </w:pPr>
    </w:p>
    <w:p w:rsidR="00D41049" w:rsidRPr="00AB3D06" w:rsidRDefault="00D41049" w:rsidP="00D41049">
      <w:pPr>
        <w:pStyle w:val="ListParagraph"/>
        <w:tabs>
          <w:tab w:val="left" w:pos="567"/>
          <w:tab w:val="left" w:pos="1843"/>
          <w:tab w:val="left" w:pos="6237"/>
        </w:tabs>
        <w:ind w:left="0"/>
        <w:jc w:val="both"/>
        <w:rPr>
          <w:rFonts w:ascii="Arial" w:hAnsi="Arial" w:cs="Arial"/>
          <w:b/>
          <w:sz w:val="24"/>
          <w:szCs w:val="24"/>
          <w:u w:val="single"/>
        </w:rPr>
      </w:pPr>
      <w:r w:rsidRPr="00AB3D06">
        <w:rPr>
          <w:rFonts w:ascii="Arial" w:hAnsi="Arial" w:cs="Arial"/>
          <w:b/>
          <w:sz w:val="24"/>
          <w:szCs w:val="24"/>
          <w:u w:val="single"/>
        </w:rPr>
        <w:t xml:space="preserve">Capital Expenditure and </w:t>
      </w:r>
      <w:r w:rsidR="003A21BD" w:rsidRPr="00AB3D06">
        <w:rPr>
          <w:rFonts w:ascii="Arial" w:hAnsi="Arial" w:cs="Arial"/>
          <w:b/>
          <w:sz w:val="24"/>
          <w:szCs w:val="24"/>
          <w:u w:val="single"/>
        </w:rPr>
        <w:t>Financing</w:t>
      </w:r>
    </w:p>
    <w:p w:rsidR="00D41049" w:rsidRPr="00AB3D06" w:rsidRDefault="00D41049" w:rsidP="00EC04D3">
      <w:pPr>
        <w:spacing w:line="240" w:lineRule="auto"/>
        <w:rPr>
          <w:rFonts w:ascii="Arial" w:hAnsi="Arial" w:cs="Arial"/>
          <w:sz w:val="24"/>
          <w:szCs w:val="24"/>
        </w:rPr>
      </w:pPr>
      <w:r w:rsidRPr="00AB3D06">
        <w:rPr>
          <w:rFonts w:ascii="Arial" w:hAnsi="Arial" w:cs="Arial"/>
          <w:sz w:val="24"/>
          <w:szCs w:val="24"/>
        </w:rPr>
        <w:t>Capital expenditure is where the Council spends money on assets, such as property or vehicles that will be used for more than one year. In local government this includes spending on assets owned by other bodies and loans and grants to other bodies enabling them to buy assets. The Council has some limited discretion on what counts as capital expenditure, for example Property assets costing below £10,000 and vehicles below £5,000 are not capitalised and are charged to revenue in year.</w:t>
      </w:r>
    </w:p>
    <w:p w:rsidR="00D41049" w:rsidRDefault="00D41049" w:rsidP="00EC04D3">
      <w:pPr>
        <w:spacing w:line="240" w:lineRule="auto"/>
        <w:rPr>
          <w:rFonts w:ascii="Arial" w:hAnsi="Arial" w:cs="Arial"/>
          <w:sz w:val="24"/>
          <w:szCs w:val="24"/>
        </w:rPr>
      </w:pPr>
      <w:r w:rsidRPr="00AB3D06">
        <w:rPr>
          <w:rFonts w:ascii="Arial" w:hAnsi="Arial" w:cs="Arial"/>
          <w:sz w:val="24"/>
          <w:szCs w:val="24"/>
        </w:rPr>
        <w:t>In 2019/20, the Council is pla</w:t>
      </w:r>
      <w:r w:rsidR="004B4192">
        <w:rPr>
          <w:rFonts w:ascii="Arial" w:hAnsi="Arial" w:cs="Arial"/>
          <w:sz w:val="24"/>
          <w:szCs w:val="24"/>
        </w:rPr>
        <w:t>nning capital expenditure of £2.6</w:t>
      </w:r>
      <w:r w:rsidRPr="00AB3D06">
        <w:rPr>
          <w:rFonts w:ascii="Arial" w:hAnsi="Arial" w:cs="Arial"/>
          <w:sz w:val="24"/>
          <w:szCs w:val="24"/>
        </w:rPr>
        <w:t>m as summarised below:</w:t>
      </w:r>
    </w:p>
    <w:p w:rsidR="003A21BD" w:rsidRPr="00AB3D06" w:rsidRDefault="00D41049" w:rsidP="00D41049">
      <w:pPr>
        <w:contextualSpacing/>
        <w:rPr>
          <w:rFonts w:ascii="Arial" w:hAnsi="Arial" w:cs="Arial"/>
          <w:i/>
          <w:sz w:val="24"/>
          <w:szCs w:val="24"/>
        </w:rPr>
      </w:pPr>
      <w:r w:rsidRPr="00AB3D06">
        <w:rPr>
          <w:rFonts w:ascii="Arial" w:hAnsi="Arial" w:cs="Arial"/>
          <w:i/>
          <w:sz w:val="24"/>
          <w:szCs w:val="24"/>
        </w:rPr>
        <w:t>Table 1: Prudential Indicator: Estimates of C</w:t>
      </w:r>
      <w:r w:rsidR="00C720B7">
        <w:rPr>
          <w:rFonts w:ascii="Arial" w:hAnsi="Arial" w:cs="Arial"/>
          <w:i/>
          <w:sz w:val="24"/>
          <w:szCs w:val="24"/>
        </w:rPr>
        <w:t>apital Expenditure (£)</w:t>
      </w:r>
    </w:p>
    <w:tbl>
      <w:tblPr>
        <w:tblpPr w:leftFromText="180" w:rightFromText="180" w:vertAnchor="text" w:horzAnchor="margin" w:tblpY="150"/>
        <w:tblW w:w="10668" w:type="dxa"/>
        <w:tblLook w:val="04A0" w:firstRow="1" w:lastRow="0" w:firstColumn="1" w:lastColumn="0" w:noHBand="0" w:noVBand="1"/>
      </w:tblPr>
      <w:tblGrid>
        <w:gridCol w:w="1618"/>
        <w:gridCol w:w="1509"/>
        <w:gridCol w:w="1509"/>
        <w:gridCol w:w="1508"/>
        <w:gridCol w:w="1508"/>
        <w:gridCol w:w="1508"/>
        <w:gridCol w:w="1508"/>
      </w:tblGrid>
      <w:tr w:rsidR="00D41049" w:rsidRPr="00AB3D06" w:rsidTr="003A21BD">
        <w:trPr>
          <w:trHeight w:val="594"/>
        </w:trPr>
        <w:tc>
          <w:tcPr>
            <w:tcW w:w="15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p>
        </w:tc>
        <w:tc>
          <w:tcPr>
            <w:tcW w:w="1524" w:type="dxa"/>
            <w:tcBorders>
              <w:top w:val="single" w:sz="8" w:space="0" w:color="auto"/>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2017/18 actual</w:t>
            </w:r>
          </w:p>
        </w:tc>
        <w:tc>
          <w:tcPr>
            <w:tcW w:w="1524" w:type="dxa"/>
            <w:tcBorders>
              <w:top w:val="single" w:sz="8" w:space="0" w:color="auto"/>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2018/19 forecast</w:t>
            </w:r>
          </w:p>
        </w:tc>
        <w:tc>
          <w:tcPr>
            <w:tcW w:w="1524" w:type="dxa"/>
            <w:tcBorders>
              <w:top w:val="single" w:sz="8" w:space="0" w:color="auto"/>
              <w:left w:val="nil"/>
              <w:bottom w:val="single" w:sz="8" w:space="0" w:color="auto"/>
              <w:right w:val="single" w:sz="8" w:space="0" w:color="auto"/>
            </w:tcBorders>
            <w:shd w:val="clear" w:color="000000" w:fill="E7E6E6"/>
            <w:vAlign w:val="center"/>
            <w:hideMark/>
          </w:tcPr>
          <w:p w:rsidR="00D41049" w:rsidRPr="00AB3D06" w:rsidRDefault="00D41049"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2019/20 budget</w:t>
            </w:r>
          </w:p>
        </w:tc>
        <w:tc>
          <w:tcPr>
            <w:tcW w:w="1524" w:type="dxa"/>
            <w:tcBorders>
              <w:top w:val="single" w:sz="8" w:space="0" w:color="auto"/>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2020/21 budget</w:t>
            </w:r>
          </w:p>
        </w:tc>
        <w:tc>
          <w:tcPr>
            <w:tcW w:w="1524" w:type="dxa"/>
            <w:tcBorders>
              <w:top w:val="single" w:sz="8" w:space="0" w:color="auto"/>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2021/22 budget</w:t>
            </w:r>
          </w:p>
        </w:tc>
        <w:tc>
          <w:tcPr>
            <w:tcW w:w="1524" w:type="dxa"/>
            <w:tcBorders>
              <w:top w:val="single" w:sz="8" w:space="0" w:color="auto"/>
              <w:left w:val="nil"/>
              <w:bottom w:val="single" w:sz="8" w:space="0" w:color="auto"/>
              <w:right w:val="single" w:sz="8" w:space="0" w:color="auto"/>
            </w:tcBorders>
          </w:tcPr>
          <w:p w:rsidR="00D41049" w:rsidRPr="00AB3D06" w:rsidRDefault="00D41049"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2022/23</w:t>
            </w:r>
          </w:p>
          <w:p w:rsidR="00D41049" w:rsidRPr="00AB3D06" w:rsidRDefault="00D41049"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budget</w:t>
            </w:r>
          </w:p>
        </w:tc>
      </w:tr>
      <w:tr w:rsidR="00D41049" w:rsidRPr="00AB3D06" w:rsidTr="003A21BD">
        <w:trPr>
          <w:trHeight w:val="594"/>
        </w:trPr>
        <w:tc>
          <w:tcPr>
            <w:tcW w:w="1524" w:type="dxa"/>
            <w:tcBorders>
              <w:top w:val="nil"/>
              <w:left w:val="single" w:sz="8" w:space="0" w:color="auto"/>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b/>
                <w:color w:val="000000"/>
                <w:sz w:val="24"/>
                <w:szCs w:val="24"/>
                <w:lang w:eastAsia="en-GB"/>
              </w:rPr>
            </w:pPr>
            <w:r w:rsidRPr="00AB3D06">
              <w:rPr>
                <w:rFonts w:ascii="Arial" w:eastAsia="Times New Roman" w:hAnsi="Arial" w:cs="Arial"/>
                <w:b/>
                <w:color w:val="000000"/>
                <w:sz w:val="24"/>
                <w:szCs w:val="24"/>
                <w:lang w:eastAsia="en-GB"/>
              </w:rPr>
              <w:t>General Fund services</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766,908</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2,441,646</w:t>
            </w:r>
          </w:p>
        </w:tc>
        <w:tc>
          <w:tcPr>
            <w:tcW w:w="1524" w:type="dxa"/>
            <w:tcBorders>
              <w:top w:val="nil"/>
              <w:left w:val="nil"/>
              <w:bottom w:val="single" w:sz="8" w:space="0" w:color="auto"/>
              <w:right w:val="single" w:sz="8" w:space="0" w:color="auto"/>
            </w:tcBorders>
            <w:shd w:val="clear" w:color="000000" w:fill="E7E6E6"/>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336,000</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336,000</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336,000</w:t>
            </w:r>
          </w:p>
        </w:tc>
        <w:tc>
          <w:tcPr>
            <w:tcW w:w="1524" w:type="dxa"/>
            <w:tcBorders>
              <w:top w:val="nil"/>
              <w:left w:val="nil"/>
              <w:bottom w:val="single" w:sz="8" w:space="0" w:color="auto"/>
              <w:right w:val="single" w:sz="8" w:space="0" w:color="auto"/>
            </w:tcBorders>
            <w:vAlign w:val="center"/>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386,000</w:t>
            </w:r>
          </w:p>
        </w:tc>
      </w:tr>
      <w:tr w:rsidR="00D41049" w:rsidRPr="00AB3D06" w:rsidTr="003A21BD">
        <w:trPr>
          <w:trHeight w:val="594"/>
        </w:trPr>
        <w:tc>
          <w:tcPr>
            <w:tcW w:w="1524" w:type="dxa"/>
            <w:tcBorders>
              <w:top w:val="nil"/>
              <w:left w:val="single" w:sz="8" w:space="0" w:color="auto"/>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b/>
                <w:color w:val="000000"/>
                <w:sz w:val="24"/>
                <w:szCs w:val="24"/>
                <w:lang w:eastAsia="en-GB"/>
              </w:rPr>
            </w:pPr>
            <w:r w:rsidRPr="00AB3D06">
              <w:rPr>
                <w:rFonts w:ascii="Arial" w:eastAsia="Times New Roman" w:hAnsi="Arial" w:cs="Arial"/>
                <w:b/>
                <w:color w:val="000000"/>
                <w:sz w:val="24"/>
                <w:szCs w:val="24"/>
                <w:lang w:eastAsia="en-GB"/>
              </w:rPr>
              <w:t>Council housing (HRA)</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1,323,517</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2,869,513</w:t>
            </w:r>
          </w:p>
        </w:tc>
        <w:tc>
          <w:tcPr>
            <w:tcW w:w="1524" w:type="dxa"/>
            <w:tcBorders>
              <w:top w:val="nil"/>
              <w:left w:val="nil"/>
              <w:bottom w:val="single" w:sz="8" w:space="0" w:color="auto"/>
              <w:right w:val="single" w:sz="8" w:space="0" w:color="auto"/>
            </w:tcBorders>
            <w:shd w:val="clear" w:color="000000" w:fill="E7E6E6"/>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1,888,000</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1,935,000</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1,983,000</w:t>
            </w:r>
          </w:p>
        </w:tc>
        <w:tc>
          <w:tcPr>
            <w:tcW w:w="1524" w:type="dxa"/>
            <w:tcBorders>
              <w:top w:val="nil"/>
              <w:left w:val="nil"/>
              <w:bottom w:val="single" w:sz="8" w:space="0" w:color="auto"/>
              <w:right w:val="single" w:sz="8" w:space="0" w:color="auto"/>
            </w:tcBorders>
            <w:vAlign w:val="center"/>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1,692,000</w:t>
            </w:r>
          </w:p>
        </w:tc>
      </w:tr>
      <w:tr w:rsidR="00D41049" w:rsidRPr="00AB3D06" w:rsidTr="003A21BD">
        <w:trPr>
          <w:trHeight w:val="463"/>
        </w:trPr>
        <w:tc>
          <w:tcPr>
            <w:tcW w:w="1524" w:type="dxa"/>
            <w:tcBorders>
              <w:top w:val="nil"/>
              <w:left w:val="single" w:sz="8" w:space="0" w:color="auto"/>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b/>
                <w:color w:val="000000"/>
                <w:sz w:val="24"/>
                <w:szCs w:val="24"/>
                <w:lang w:eastAsia="en-GB"/>
              </w:rPr>
            </w:pPr>
            <w:r w:rsidRPr="00AB3D06">
              <w:rPr>
                <w:rFonts w:ascii="Arial" w:eastAsia="Times New Roman" w:hAnsi="Arial" w:cs="Arial"/>
                <w:b/>
                <w:color w:val="000000"/>
                <w:sz w:val="24"/>
                <w:szCs w:val="24"/>
                <w:lang w:eastAsia="en-GB"/>
              </w:rPr>
              <w:t>Capital investments</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2,066,828</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1,467,638</w:t>
            </w:r>
          </w:p>
        </w:tc>
        <w:tc>
          <w:tcPr>
            <w:tcW w:w="1524" w:type="dxa"/>
            <w:tcBorders>
              <w:top w:val="nil"/>
              <w:left w:val="nil"/>
              <w:bottom w:val="single" w:sz="8" w:space="0" w:color="auto"/>
              <w:right w:val="single" w:sz="8" w:space="0" w:color="auto"/>
            </w:tcBorders>
            <w:shd w:val="clear" w:color="000000" w:fill="E7E6E6"/>
            <w:vAlign w:val="center"/>
            <w:hideMark/>
          </w:tcPr>
          <w:p w:rsidR="00D41049" w:rsidRPr="00AB3D06" w:rsidRDefault="004B4192" w:rsidP="004B419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445</w:t>
            </w:r>
            <w:r w:rsidR="00D41049" w:rsidRPr="00AB3D06">
              <w:rPr>
                <w:rFonts w:ascii="Arial" w:eastAsia="Times New Roman" w:hAnsi="Arial" w:cs="Arial"/>
                <w:color w:val="000000"/>
                <w:sz w:val="24"/>
                <w:szCs w:val="24"/>
                <w:lang w:eastAsia="en-GB"/>
              </w:rPr>
              <w:t>,000</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4B4192">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4</w:t>
            </w:r>
            <w:r w:rsidR="004B4192">
              <w:rPr>
                <w:rFonts w:ascii="Arial" w:eastAsia="Times New Roman" w:hAnsi="Arial" w:cs="Arial"/>
                <w:color w:val="000000"/>
                <w:sz w:val="24"/>
                <w:szCs w:val="24"/>
                <w:lang w:eastAsia="en-GB"/>
              </w:rPr>
              <w:t>45</w:t>
            </w:r>
            <w:r w:rsidRPr="00AB3D06">
              <w:rPr>
                <w:rFonts w:ascii="Arial" w:eastAsia="Times New Roman" w:hAnsi="Arial" w:cs="Arial"/>
                <w:color w:val="000000"/>
                <w:sz w:val="24"/>
                <w:szCs w:val="24"/>
                <w:lang w:eastAsia="en-GB"/>
              </w:rPr>
              <w:t>,000</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4B4192">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4</w:t>
            </w:r>
            <w:r w:rsidR="004B4192">
              <w:rPr>
                <w:rFonts w:ascii="Arial" w:eastAsia="Times New Roman" w:hAnsi="Arial" w:cs="Arial"/>
                <w:color w:val="000000"/>
                <w:sz w:val="24"/>
                <w:szCs w:val="24"/>
                <w:lang w:eastAsia="en-GB"/>
              </w:rPr>
              <w:t>45</w:t>
            </w:r>
            <w:r w:rsidRPr="00AB3D06">
              <w:rPr>
                <w:rFonts w:ascii="Arial" w:eastAsia="Times New Roman" w:hAnsi="Arial" w:cs="Arial"/>
                <w:color w:val="000000"/>
                <w:sz w:val="24"/>
                <w:szCs w:val="24"/>
                <w:lang w:eastAsia="en-GB"/>
              </w:rPr>
              <w:t>,000</w:t>
            </w:r>
          </w:p>
        </w:tc>
        <w:tc>
          <w:tcPr>
            <w:tcW w:w="1524" w:type="dxa"/>
            <w:tcBorders>
              <w:top w:val="nil"/>
              <w:left w:val="nil"/>
              <w:bottom w:val="single" w:sz="8" w:space="0" w:color="auto"/>
              <w:right w:val="single" w:sz="8" w:space="0" w:color="auto"/>
            </w:tcBorders>
            <w:vAlign w:val="center"/>
          </w:tcPr>
          <w:p w:rsidR="00D41049" w:rsidRPr="00AB3D06" w:rsidRDefault="00D41049" w:rsidP="004B4192">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4</w:t>
            </w:r>
            <w:r w:rsidR="004B4192">
              <w:rPr>
                <w:rFonts w:ascii="Arial" w:eastAsia="Times New Roman" w:hAnsi="Arial" w:cs="Arial"/>
                <w:color w:val="000000"/>
                <w:sz w:val="24"/>
                <w:szCs w:val="24"/>
                <w:lang w:eastAsia="en-GB"/>
              </w:rPr>
              <w:t>45</w:t>
            </w:r>
            <w:r w:rsidRPr="00AB3D06">
              <w:rPr>
                <w:rFonts w:ascii="Arial" w:eastAsia="Times New Roman" w:hAnsi="Arial" w:cs="Arial"/>
                <w:color w:val="000000"/>
                <w:sz w:val="24"/>
                <w:szCs w:val="24"/>
                <w:lang w:eastAsia="en-GB"/>
              </w:rPr>
              <w:t>,000</w:t>
            </w:r>
          </w:p>
        </w:tc>
      </w:tr>
      <w:tr w:rsidR="00D41049" w:rsidRPr="00AB3D06" w:rsidTr="003A21BD">
        <w:trPr>
          <w:trHeight w:val="521"/>
        </w:trPr>
        <w:tc>
          <w:tcPr>
            <w:tcW w:w="1524" w:type="dxa"/>
            <w:tcBorders>
              <w:top w:val="nil"/>
              <w:left w:val="single" w:sz="8" w:space="0" w:color="auto"/>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TOTAL</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4,157,253</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6,778,797</w:t>
            </w:r>
          </w:p>
        </w:tc>
        <w:tc>
          <w:tcPr>
            <w:tcW w:w="1524" w:type="dxa"/>
            <w:tcBorders>
              <w:top w:val="nil"/>
              <w:left w:val="nil"/>
              <w:bottom w:val="single" w:sz="8" w:space="0" w:color="auto"/>
              <w:right w:val="single" w:sz="8" w:space="0" w:color="auto"/>
            </w:tcBorders>
            <w:shd w:val="clear" w:color="000000" w:fill="E7E6E6"/>
            <w:vAlign w:val="center"/>
            <w:hideMark/>
          </w:tcPr>
          <w:p w:rsidR="00D41049" w:rsidRPr="00AB3D06" w:rsidRDefault="00D41049" w:rsidP="004B4192">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2,6</w:t>
            </w:r>
            <w:r w:rsidR="004B4192">
              <w:rPr>
                <w:rFonts w:ascii="Arial" w:eastAsia="Times New Roman" w:hAnsi="Arial" w:cs="Arial"/>
                <w:b/>
                <w:bCs/>
                <w:color w:val="000000"/>
                <w:sz w:val="24"/>
                <w:szCs w:val="24"/>
                <w:lang w:eastAsia="en-GB"/>
              </w:rPr>
              <w:t>69</w:t>
            </w:r>
            <w:r w:rsidRPr="00AB3D06">
              <w:rPr>
                <w:rFonts w:ascii="Arial" w:eastAsia="Times New Roman" w:hAnsi="Arial" w:cs="Arial"/>
                <w:b/>
                <w:bCs/>
                <w:color w:val="000000"/>
                <w:sz w:val="24"/>
                <w:szCs w:val="24"/>
                <w:lang w:eastAsia="en-GB"/>
              </w:rPr>
              <w:t>,000</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4B4192" w:rsidP="004B4192">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2,7</w:t>
            </w:r>
            <w:r w:rsidR="00D41049" w:rsidRPr="00AB3D06">
              <w:rPr>
                <w:rFonts w:ascii="Arial" w:eastAsia="Times New Roman" w:hAnsi="Arial" w:cs="Arial"/>
                <w:b/>
                <w:bCs/>
                <w:color w:val="000000"/>
                <w:sz w:val="24"/>
                <w:szCs w:val="24"/>
                <w:lang w:eastAsia="en-GB"/>
              </w:rPr>
              <w:t>1</w:t>
            </w:r>
            <w:r>
              <w:rPr>
                <w:rFonts w:ascii="Arial" w:eastAsia="Times New Roman" w:hAnsi="Arial" w:cs="Arial"/>
                <w:b/>
                <w:bCs/>
                <w:color w:val="000000"/>
                <w:sz w:val="24"/>
                <w:szCs w:val="24"/>
                <w:lang w:eastAsia="en-GB"/>
              </w:rPr>
              <w:t>6</w:t>
            </w:r>
            <w:r w:rsidR="00D41049" w:rsidRPr="00AB3D06">
              <w:rPr>
                <w:rFonts w:ascii="Arial" w:eastAsia="Times New Roman" w:hAnsi="Arial" w:cs="Arial"/>
                <w:b/>
                <w:bCs/>
                <w:color w:val="000000"/>
                <w:sz w:val="24"/>
                <w:szCs w:val="24"/>
                <w:lang w:eastAsia="en-GB"/>
              </w:rPr>
              <w:t>,000</w:t>
            </w:r>
          </w:p>
        </w:tc>
        <w:tc>
          <w:tcPr>
            <w:tcW w:w="1524" w:type="dxa"/>
            <w:tcBorders>
              <w:top w:val="nil"/>
              <w:left w:val="nil"/>
              <w:bottom w:val="single" w:sz="8" w:space="0" w:color="auto"/>
              <w:right w:val="single" w:sz="8" w:space="0" w:color="auto"/>
            </w:tcBorders>
            <w:shd w:val="clear" w:color="auto" w:fill="auto"/>
            <w:vAlign w:val="center"/>
            <w:hideMark/>
          </w:tcPr>
          <w:p w:rsidR="00D41049" w:rsidRPr="00AB3D06" w:rsidRDefault="00D41049" w:rsidP="004B4192">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2,7</w:t>
            </w:r>
            <w:r w:rsidR="004B4192">
              <w:rPr>
                <w:rFonts w:ascii="Arial" w:eastAsia="Times New Roman" w:hAnsi="Arial" w:cs="Arial"/>
                <w:b/>
                <w:bCs/>
                <w:color w:val="000000"/>
                <w:sz w:val="24"/>
                <w:szCs w:val="24"/>
                <w:lang w:eastAsia="en-GB"/>
              </w:rPr>
              <w:t>64</w:t>
            </w:r>
            <w:r w:rsidRPr="00AB3D06">
              <w:rPr>
                <w:rFonts w:ascii="Arial" w:eastAsia="Times New Roman" w:hAnsi="Arial" w:cs="Arial"/>
                <w:b/>
                <w:bCs/>
                <w:color w:val="000000"/>
                <w:sz w:val="24"/>
                <w:szCs w:val="24"/>
                <w:lang w:eastAsia="en-GB"/>
              </w:rPr>
              <w:t>,000</w:t>
            </w:r>
          </w:p>
        </w:tc>
        <w:tc>
          <w:tcPr>
            <w:tcW w:w="1524" w:type="dxa"/>
            <w:tcBorders>
              <w:top w:val="nil"/>
              <w:left w:val="nil"/>
              <w:bottom w:val="single" w:sz="8" w:space="0" w:color="auto"/>
              <w:right w:val="single" w:sz="8" w:space="0" w:color="auto"/>
            </w:tcBorders>
            <w:vAlign w:val="center"/>
          </w:tcPr>
          <w:p w:rsidR="00D41049" w:rsidRPr="00AB3D06" w:rsidRDefault="0045442B" w:rsidP="0045442B">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2,523</w:t>
            </w:r>
            <w:r w:rsidR="00D41049" w:rsidRPr="00AB3D06">
              <w:rPr>
                <w:rFonts w:ascii="Arial" w:eastAsia="Times New Roman" w:hAnsi="Arial" w:cs="Arial"/>
                <w:b/>
                <w:bCs/>
                <w:color w:val="000000"/>
                <w:sz w:val="24"/>
                <w:szCs w:val="24"/>
                <w:lang w:eastAsia="en-GB"/>
              </w:rPr>
              <w:t>,000</w:t>
            </w:r>
          </w:p>
        </w:tc>
      </w:tr>
    </w:tbl>
    <w:p w:rsidR="00D41049" w:rsidRPr="00AB3D06" w:rsidRDefault="00D41049" w:rsidP="00D41049">
      <w:pPr>
        <w:spacing w:after="0"/>
        <w:rPr>
          <w:rFonts w:ascii="Arial" w:hAnsi="Arial" w:cs="Arial"/>
          <w:i/>
          <w:color w:val="AF173B"/>
          <w:sz w:val="24"/>
          <w:szCs w:val="24"/>
        </w:rPr>
      </w:pPr>
    </w:p>
    <w:p w:rsidR="003A21BD" w:rsidRPr="00AB3D06" w:rsidRDefault="003A21BD" w:rsidP="00EC04D3">
      <w:pPr>
        <w:spacing w:line="240" w:lineRule="auto"/>
        <w:rPr>
          <w:rFonts w:ascii="Arial" w:hAnsi="Arial" w:cs="Arial"/>
          <w:sz w:val="24"/>
          <w:szCs w:val="24"/>
        </w:rPr>
      </w:pPr>
      <w:r w:rsidRPr="00AB3D06">
        <w:rPr>
          <w:rFonts w:ascii="Arial" w:hAnsi="Arial" w:cs="Arial"/>
          <w:sz w:val="24"/>
          <w:szCs w:val="24"/>
        </w:rPr>
        <w:t>The capital investment is split between vehicle</w:t>
      </w:r>
      <w:r w:rsidR="0045442B">
        <w:rPr>
          <w:rFonts w:ascii="Arial" w:hAnsi="Arial" w:cs="Arial"/>
          <w:sz w:val="24"/>
          <w:szCs w:val="24"/>
        </w:rPr>
        <w:t xml:space="preserve"> and asset investment with £315</w:t>
      </w:r>
      <w:r w:rsidR="004B4192">
        <w:rPr>
          <w:rFonts w:ascii="Arial" w:hAnsi="Arial" w:cs="Arial"/>
          <w:sz w:val="24"/>
          <w:szCs w:val="24"/>
        </w:rPr>
        <w:t>k</w:t>
      </w:r>
      <w:r w:rsidRPr="00AB3D06">
        <w:rPr>
          <w:rFonts w:ascii="Arial" w:hAnsi="Arial" w:cs="Arial"/>
          <w:sz w:val="24"/>
          <w:szCs w:val="24"/>
        </w:rPr>
        <w:t xml:space="preserve"> per year to allow for the replacement of the Council</w:t>
      </w:r>
      <w:r w:rsidR="008C4941">
        <w:rPr>
          <w:rFonts w:ascii="Arial" w:hAnsi="Arial" w:cs="Arial"/>
          <w:sz w:val="24"/>
          <w:szCs w:val="24"/>
        </w:rPr>
        <w:t>’</w:t>
      </w:r>
      <w:r w:rsidRPr="00AB3D06">
        <w:rPr>
          <w:rFonts w:ascii="Arial" w:hAnsi="Arial" w:cs="Arial"/>
          <w:sz w:val="24"/>
          <w:szCs w:val="24"/>
        </w:rPr>
        <w:t>s vehicles over a 7 year period, and £130</w:t>
      </w:r>
      <w:r w:rsidR="0045442B">
        <w:rPr>
          <w:rFonts w:ascii="Arial" w:hAnsi="Arial" w:cs="Arial"/>
          <w:sz w:val="24"/>
          <w:szCs w:val="24"/>
        </w:rPr>
        <w:t>k</w:t>
      </w:r>
      <w:r w:rsidRPr="00AB3D06">
        <w:rPr>
          <w:rFonts w:ascii="Arial" w:hAnsi="Arial" w:cs="Arial"/>
          <w:sz w:val="24"/>
          <w:szCs w:val="24"/>
        </w:rPr>
        <w:t xml:space="preserve"> for investment/replacement in the Councils’ assets. </w:t>
      </w:r>
    </w:p>
    <w:p w:rsidR="003A21BD" w:rsidRPr="00AB3D06" w:rsidRDefault="003A21BD" w:rsidP="00EC04D3">
      <w:pPr>
        <w:spacing w:line="240" w:lineRule="auto"/>
        <w:rPr>
          <w:rFonts w:ascii="Arial" w:hAnsi="Arial" w:cs="Arial"/>
          <w:sz w:val="24"/>
          <w:szCs w:val="24"/>
        </w:rPr>
      </w:pPr>
      <w:r w:rsidRPr="00AB3D06">
        <w:rPr>
          <w:rFonts w:ascii="Arial" w:hAnsi="Arial" w:cs="Arial"/>
          <w:sz w:val="24"/>
          <w:szCs w:val="24"/>
        </w:rPr>
        <w:lastRenderedPageBreak/>
        <w:t xml:space="preserve">General Fund Services is the funding received from Derbyshire County Council for the delivery of projects through the Better Care </w:t>
      </w:r>
      <w:r w:rsidR="00EF7DD9">
        <w:rPr>
          <w:rFonts w:ascii="Arial" w:hAnsi="Arial" w:cs="Arial"/>
          <w:sz w:val="24"/>
          <w:szCs w:val="24"/>
        </w:rPr>
        <w:t>F</w:t>
      </w:r>
      <w:r w:rsidRPr="00AB3D06">
        <w:rPr>
          <w:rFonts w:ascii="Arial" w:hAnsi="Arial" w:cs="Arial"/>
          <w:sz w:val="24"/>
          <w:szCs w:val="24"/>
        </w:rPr>
        <w:t>und and the BCF Assurance Plan.</w:t>
      </w:r>
    </w:p>
    <w:p w:rsidR="00F84F85" w:rsidRDefault="003A21BD" w:rsidP="00EC04D3">
      <w:pPr>
        <w:pStyle w:val="Default"/>
        <w:rPr>
          <w:rFonts w:ascii="Arial" w:hAnsi="Arial" w:cs="Arial"/>
        </w:rPr>
      </w:pPr>
      <w:r w:rsidRPr="00AB3D06">
        <w:rPr>
          <w:rFonts w:ascii="Arial" w:hAnsi="Arial" w:cs="Arial"/>
        </w:rPr>
        <w:t>The Housing Revenue Account (HRA) is a ring-fenced account which ensures that council housing does not subsidise, or is itself subsidised, by other local services. HRA capital expenditure is therefore recorded separately. The Council has a programme of funding major improvements under self-financing to its current housing stock</w:t>
      </w:r>
      <w:r w:rsidR="00A529BE" w:rsidRPr="00AB3D06">
        <w:rPr>
          <w:rFonts w:ascii="Arial" w:hAnsi="Arial" w:cs="Arial"/>
        </w:rPr>
        <w:t>.</w:t>
      </w:r>
      <w:r w:rsidRPr="00AB3D06">
        <w:rPr>
          <w:rFonts w:ascii="Arial" w:hAnsi="Arial" w:cs="Arial"/>
        </w:rPr>
        <w:t xml:space="preserve"> </w:t>
      </w:r>
    </w:p>
    <w:p w:rsidR="0045442B" w:rsidRPr="00AB3D06" w:rsidRDefault="0045442B" w:rsidP="00EC04D3">
      <w:pPr>
        <w:pStyle w:val="Default"/>
        <w:rPr>
          <w:rFonts w:ascii="Arial" w:hAnsi="Arial" w:cs="Arial"/>
        </w:rPr>
      </w:pPr>
    </w:p>
    <w:p w:rsidR="0071008C" w:rsidRPr="00AB3D06" w:rsidRDefault="00F84F85" w:rsidP="00EC04D3">
      <w:pPr>
        <w:spacing w:line="240" w:lineRule="auto"/>
        <w:rPr>
          <w:rFonts w:ascii="Arial" w:hAnsi="Arial" w:cs="Arial"/>
          <w:sz w:val="24"/>
          <w:szCs w:val="24"/>
        </w:rPr>
      </w:pPr>
      <w:r w:rsidRPr="00AB3D06">
        <w:rPr>
          <w:rFonts w:ascii="Arial" w:hAnsi="Arial" w:cs="Arial"/>
          <w:sz w:val="24"/>
          <w:szCs w:val="24"/>
        </w:rPr>
        <w:t>Following the Government’s announcement of the removal of the Debt Cap</w:t>
      </w:r>
      <w:r w:rsidR="0045442B">
        <w:rPr>
          <w:rFonts w:ascii="Arial" w:hAnsi="Arial" w:cs="Arial"/>
          <w:sz w:val="24"/>
          <w:szCs w:val="24"/>
        </w:rPr>
        <w:t>,</w:t>
      </w:r>
      <w:r w:rsidRPr="00AB3D06">
        <w:rPr>
          <w:rFonts w:ascii="Arial" w:hAnsi="Arial" w:cs="Arial"/>
          <w:sz w:val="24"/>
          <w:szCs w:val="24"/>
        </w:rPr>
        <w:t xml:space="preserve"> t</w:t>
      </w:r>
      <w:r w:rsidR="00967BB5" w:rsidRPr="00AB3D06">
        <w:rPr>
          <w:rFonts w:ascii="Arial" w:hAnsi="Arial" w:cs="Arial"/>
          <w:sz w:val="24"/>
          <w:szCs w:val="24"/>
        </w:rPr>
        <w:t xml:space="preserve">he Council </w:t>
      </w:r>
      <w:r w:rsidR="00EF7DD9">
        <w:rPr>
          <w:rFonts w:ascii="Arial" w:hAnsi="Arial" w:cs="Arial"/>
          <w:sz w:val="24"/>
          <w:szCs w:val="24"/>
        </w:rPr>
        <w:t xml:space="preserve">currently </w:t>
      </w:r>
      <w:r w:rsidR="00967BB5" w:rsidRPr="00AB3D06">
        <w:rPr>
          <w:rFonts w:ascii="Arial" w:hAnsi="Arial" w:cs="Arial"/>
          <w:sz w:val="24"/>
          <w:szCs w:val="24"/>
        </w:rPr>
        <w:t>has no plans to borrow over its original cap</w:t>
      </w:r>
      <w:r w:rsidRPr="00AB3D06">
        <w:rPr>
          <w:rFonts w:ascii="Arial" w:hAnsi="Arial" w:cs="Arial"/>
          <w:sz w:val="24"/>
          <w:szCs w:val="24"/>
        </w:rPr>
        <w:t xml:space="preserve"> of £66.853m a</w:t>
      </w:r>
      <w:r w:rsidR="00967BB5" w:rsidRPr="00AB3D06">
        <w:rPr>
          <w:rFonts w:ascii="Arial" w:hAnsi="Arial" w:cs="Arial"/>
          <w:sz w:val="24"/>
          <w:szCs w:val="24"/>
        </w:rPr>
        <w:t>nd will continue to be prudent.</w:t>
      </w:r>
    </w:p>
    <w:p w:rsidR="006A6BE1" w:rsidRPr="00AB3D06" w:rsidRDefault="006A6BE1" w:rsidP="00EC04D3">
      <w:pPr>
        <w:spacing w:line="240" w:lineRule="auto"/>
        <w:rPr>
          <w:rFonts w:ascii="Arial" w:hAnsi="Arial" w:cs="Arial"/>
          <w:sz w:val="24"/>
          <w:szCs w:val="24"/>
        </w:rPr>
      </w:pPr>
      <w:r w:rsidRPr="00AB3D06">
        <w:rPr>
          <w:rFonts w:ascii="Arial" w:hAnsi="Arial" w:cs="Arial"/>
          <w:b/>
          <w:sz w:val="24"/>
          <w:szCs w:val="24"/>
        </w:rPr>
        <w:t>Governance</w:t>
      </w:r>
      <w:r w:rsidRPr="00AB3D06">
        <w:rPr>
          <w:rFonts w:ascii="Arial" w:hAnsi="Arial" w:cs="Arial"/>
          <w:sz w:val="24"/>
          <w:szCs w:val="24"/>
        </w:rPr>
        <w:t xml:space="preserve">: </w:t>
      </w:r>
      <w:r w:rsidR="009F245A" w:rsidRPr="00AB3D06">
        <w:rPr>
          <w:rFonts w:ascii="Arial" w:hAnsi="Arial" w:cs="Arial"/>
          <w:sz w:val="24"/>
          <w:szCs w:val="24"/>
        </w:rPr>
        <w:t xml:space="preserve">The Strategic Director (Corporate Resources) </w:t>
      </w:r>
      <w:r w:rsidR="009E14AB" w:rsidRPr="00AB3D06">
        <w:rPr>
          <w:rFonts w:ascii="Arial" w:hAnsi="Arial" w:cs="Arial"/>
          <w:sz w:val="24"/>
          <w:szCs w:val="24"/>
        </w:rPr>
        <w:t xml:space="preserve">is responsible for ensuring that capital proposals have undergone project appraisal in accordance with guidelines issued. </w:t>
      </w:r>
      <w:r w:rsidRPr="00AB3D06">
        <w:rPr>
          <w:rFonts w:ascii="Arial" w:hAnsi="Arial" w:cs="Arial"/>
          <w:sz w:val="24"/>
          <w:szCs w:val="24"/>
        </w:rPr>
        <w:t xml:space="preserve"> </w:t>
      </w:r>
      <w:r w:rsidR="00BB05CB" w:rsidRPr="00AB3D06">
        <w:rPr>
          <w:rFonts w:ascii="Arial" w:hAnsi="Arial" w:cs="Arial"/>
          <w:sz w:val="24"/>
          <w:szCs w:val="24"/>
        </w:rPr>
        <w:t>T</w:t>
      </w:r>
      <w:r w:rsidR="009F245A" w:rsidRPr="00AB3D06">
        <w:rPr>
          <w:rFonts w:ascii="Arial" w:hAnsi="Arial" w:cs="Arial"/>
          <w:sz w:val="24"/>
          <w:szCs w:val="24"/>
        </w:rPr>
        <w:t xml:space="preserve">he Strategic Director (Corporate Resources) </w:t>
      </w:r>
      <w:r w:rsidR="00BB05CB" w:rsidRPr="00AB3D06">
        <w:rPr>
          <w:rFonts w:ascii="Arial" w:hAnsi="Arial" w:cs="Arial"/>
          <w:sz w:val="24"/>
          <w:szCs w:val="24"/>
        </w:rPr>
        <w:t>ensures project</w:t>
      </w:r>
      <w:r w:rsidR="00C848E1" w:rsidRPr="00AB3D06">
        <w:rPr>
          <w:rFonts w:ascii="Arial" w:hAnsi="Arial" w:cs="Arial"/>
          <w:sz w:val="24"/>
          <w:szCs w:val="24"/>
        </w:rPr>
        <w:t>s have a</w:t>
      </w:r>
      <w:r w:rsidR="00BB05CB" w:rsidRPr="00AB3D06">
        <w:rPr>
          <w:rFonts w:ascii="Arial" w:hAnsi="Arial" w:cs="Arial"/>
          <w:sz w:val="24"/>
          <w:szCs w:val="24"/>
        </w:rPr>
        <w:t xml:space="preserve"> plan, progress targets and associated revenue expenditure is prepared for each capital project. </w:t>
      </w:r>
      <w:r w:rsidR="00C848E1" w:rsidRPr="00AB3D06">
        <w:rPr>
          <w:rFonts w:ascii="Arial" w:hAnsi="Arial" w:cs="Arial"/>
          <w:sz w:val="24"/>
          <w:szCs w:val="24"/>
        </w:rPr>
        <w:t>In order to obtain approval</w:t>
      </w:r>
      <w:r w:rsidR="0045442B">
        <w:rPr>
          <w:rFonts w:ascii="Arial" w:hAnsi="Arial" w:cs="Arial"/>
          <w:sz w:val="24"/>
          <w:szCs w:val="24"/>
        </w:rPr>
        <w:t>,</w:t>
      </w:r>
      <w:r w:rsidR="00C848E1" w:rsidRPr="00AB3D06">
        <w:rPr>
          <w:rFonts w:ascii="Arial" w:hAnsi="Arial" w:cs="Arial"/>
          <w:sz w:val="24"/>
          <w:szCs w:val="24"/>
        </w:rPr>
        <w:t xml:space="preserve"> </w:t>
      </w:r>
      <w:r w:rsidR="00EF7DD9">
        <w:rPr>
          <w:rFonts w:ascii="Arial" w:hAnsi="Arial" w:cs="Arial"/>
          <w:sz w:val="24"/>
          <w:szCs w:val="24"/>
        </w:rPr>
        <w:t xml:space="preserve">the Finance and Management Committee </w:t>
      </w:r>
      <w:r w:rsidRPr="00AB3D06">
        <w:rPr>
          <w:rFonts w:ascii="Arial" w:hAnsi="Arial" w:cs="Arial"/>
          <w:sz w:val="24"/>
          <w:szCs w:val="24"/>
        </w:rPr>
        <w:t>appraise all bids based on a comparison of service priorities against financing costs</w:t>
      </w:r>
      <w:r w:rsidR="005D7EF7" w:rsidRPr="00AB3D06">
        <w:rPr>
          <w:rFonts w:ascii="Arial" w:hAnsi="Arial" w:cs="Arial"/>
          <w:sz w:val="24"/>
          <w:szCs w:val="24"/>
        </w:rPr>
        <w:t>.</w:t>
      </w:r>
      <w:r w:rsidRPr="00AB3D06">
        <w:rPr>
          <w:rFonts w:ascii="Arial" w:hAnsi="Arial" w:cs="Arial"/>
          <w:sz w:val="24"/>
          <w:szCs w:val="24"/>
        </w:rPr>
        <w:t xml:space="preserve"> The final capital programme is</w:t>
      </w:r>
      <w:r w:rsidR="005D7EF7" w:rsidRPr="00AB3D06">
        <w:rPr>
          <w:rFonts w:ascii="Arial" w:hAnsi="Arial" w:cs="Arial"/>
          <w:sz w:val="24"/>
          <w:szCs w:val="24"/>
        </w:rPr>
        <w:t xml:space="preserve"> monitored quarterly and reported to members </w:t>
      </w:r>
      <w:r w:rsidR="00DB088F" w:rsidRPr="00AB3D06">
        <w:rPr>
          <w:rFonts w:ascii="Arial" w:hAnsi="Arial" w:cs="Arial"/>
          <w:sz w:val="24"/>
          <w:szCs w:val="24"/>
        </w:rPr>
        <w:t>at the Finance and Management Committee.</w:t>
      </w:r>
    </w:p>
    <w:p w:rsidR="006A6BE1" w:rsidRDefault="006A6BE1" w:rsidP="00EC04D3">
      <w:pPr>
        <w:spacing w:line="240" w:lineRule="auto"/>
        <w:rPr>
          <w:rFonts w:ascii="Arial" w:hAnsi="Arial" w:cs="Arial"/>
          <w:sz w:val="24"/>
          <w:szCs w:val="24"/>
        </w:rPr>
      </w:pPr>
      <w:r w:rsidRPr="00AB3D06">
        <w:rPr>
          <w:rFonts w:ascii="Arial" w:hAnsi="Arial" w:cs="Arial"/>
          <w:sz w:val="24"/>
          <w:szCs w:val="24"/>
        </w:rPr>
        <w:t>All capital expenditure must be financed, either from external sources (government grants and other contributions) the Council’s own resources (revenue, reserves and capital receipts) or debt (borrowing, leasing and Private Finance Initiative). The planned financing of the above expenditure is as follows:</w:t>
      </w:r>
    </w:p>
    <w:p w:rsidR="006A6BE1" w:rsidRPr="00AB3D06" w:rsidRDefault="00C720B7" w:rsidP="006A6BE1">
      <w:pPr>
        <w:contextualSpacing/>
        <w:rPr>
          <w:rFonts w:ascii="Arial" w:hAnsi="Arial" w:cs="Arial"/>
          <w:i/>
          <w:sz w:val="24"/>
          <w:szCs w:val="24"/>
        </w:rPr>
      </w:pPr>
      <w:r>
        <w:rPr>
          <w:rFonts w:ascii="Arial" w:hAnsi="Arial" w:cs="Arial"/>
          <w:i/>
          <w:sz w:val="24"/>
          <w:szCs w:val="24"/>
        </w:rPr>
        <w:t>Table 2: Capital financing (</w:t>
      </w:r>
      <w:r w:rsidR="006A6BE1" w:rsidRPr="00AB3D06">
        <w:rPr>
          <w:rFonts w:ascii="Arial" w:hAnsi="Arial" w:cs="Arial"/>
          <w:i/>
          <w:sz w:val="24"/>
          <w:szCs w:val="24"/>
        </w:rPr>
        <w:t>£</w:t>
      </w:r>
      <w:r>
        <w:rPr>
          <w:rFonts w:ascii="Arial" w:hAnsi="Arial" w:cs="Arial"/>
          <w:i/>
          <w:sz w:val="24"/>
          <w:szCs w:val="24"/>
        </w:rPr>
        <w:t>)</w:t>
      </w:r>
    </w:p>
    <w:tbl>
      <w:tblPr>
        <w:tblW w:w="10571" w:type="dxa"/>
        <w:tblLayout w:type="fixed"/>
        <w:tblLook w:val="04A0" w:firstRow="1" w:lastRow="0" w:firstColumn="1" w:lastColumn="0" w:noHBand="0" w:noVBand="1"/>
      </w:tblPr>
      <w:tblGrid>
        <w:gridCol w:w="1510"/>
        <w:gridCol w:w="1510"/>
        <w:gridCol w:w="1510"/>
        <w:gridCol w:w="1510"/>
        <w:gridCol w:w="1510"/>
        <w:gridCol w:w="1510"/>
        <w:gridCol w:w="1511"/>
      </w:tblGrid>
      <w:tr w:rsidR="006A6BE1" w:rsidRPr="00AB3D06" w:rsidTr="00466865">
        <w:trPr>
          <w:trHeight w:val="552"/>
        </w:trPr>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p>
        </w:tc>
        <w:tc>
          <w:tcPr>
            <w:tcW w:w="1510" w:type="dxa"/>
            <w:tcBorders>
              <w:top w:val="single" w:sz="8" w:space="0" w:color="auto"/>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2017/18 actual</w:t>
            </w:r>
          </w:p>
        </w:tc>
        <w:tc>
          <w:tcPr>
            <w:tcW w:w="1510" w:type="dxa"/>
            <w:tcBorders>
              <w:top w:val="single" w:sz="8" w:space="0" w:color="auto"/>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2018/19 forecast</w:t>
            </w:r>
          </w:p>
        </w:tc>
        <w:tc>
          <w:tcPr>
            <w:tcW w:w="1510" w:type="dxa"/>
            <w:tcBorders>
              <w:top w:val="single" w:sz="8" w:space="0" w:color="auto"/>
              <w:left w:val="nil"/>
              <w:bottom w:val="single" w:sz="8" w:space="0" w:color="auto"/>
              <w:right w:val="single" w:sz="8" w:space="0" w:color="auto"/>
            </w:tcBorders>
            <w:shd w:val="clear" w:color="000000" w:fill="E7E6E6"/>
            <w:vAlign w:val="center"/>
            <w:hideMark/>
          </w:tcPr>
          <w:p w:rsidR="006A6BE1" w:rsidRPr="00AB3D06" w:rsidRDefault="006A6BE1"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2019/20 budget</w:t>
            </w:r>
          </w:p>
        </w:tc>
        <w:tc>
          <w:tcPr>
            <w:tcW w:w="1510" w:type="dxa"/>
            <w:tcBorders>
              <w:top w:val="single" w:sz="8" w:space="0" w:color="auto"/>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2020/21 budget</w:t>
            </w:r>
          </w:p>
        </w:tc>
        <w:tc>
          <w:tcPr>
            <w:tcW w:w="1510" w:type="dxa"/>
            <w:tcBorders>
              <w:top w:val="single" w:sz="8" w:space="0" w:color="auto"/>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2021/22 budget</w:t>
            </w:r>
          </w:p>
        </w:tc>
        <w:tc>
          <w:tcPr>
            <w:tcW w:w="1511" w:type="dxa"/>
            <w:tcBorders>
              <w:top w:val="single" w:sz="8" w:space="0" w:color="auto"/>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2022/2023 budget</w:t>
            </w:r>
          </w:p>
        </w:tc>
      </w:tr>
      <w:tr w:rsidR="006A6BE1" w:rsidRPr="00AB3D06" w:rsidTr="00466865">
        <w:trPr>
          <w:trHeight w:val="552"/>
        </w:trPr>
        <w:tc>
          <w:tcPr>
            <w:tcW w:w="1510" w:type="dxa"/>
            <w:tcBorders>
              <w:top w:val="nil"/>
              <w:left w:val="single" w:sz="8" w:space="0" w:color="auto"/>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External sources</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766,113</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4,072,658</w:t>
            </w:r>
          </w:p>
        </w:tc>
        <w:tc>
          <w:tcPr>
            <w:tcW w:w="1510" w:type="dxa"/>
            <w:tcBorders>
              <w:top w:val="nil"/>
              <w:left w:val="nil"/>
              <w:bottom w:val="single" w:sz="8" w:space="0" w:color="auto"/>
              <w:right w:val="single" w:sz="8" w:space="0" w:color="auto"/>
            </w:tcBorders>
            <w:shd w:val="clear" w:color="000000" w:fill="E7E6E6"/>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336,000</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336,000</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336,000</w:t>
            </w:r>
          </w:p>
        </w:tc>
        <w:tc>
          <w:tcPr>
            <w:tcW w:w="1511"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386,000</w:t>
            </w:r>
          </w:p>
        </w:tc>
      </w:tr>
      <w:tr w:rsidR="006A6BE1" w:rsidRPr="00AB3D06" w:rsidTr="00466865">
        <w:trPr>
          <w:trHeight w:val="552"/>
        </w:trPr>
        <w:tc>
          <w:tcPr>
            <w:tcW w:w="1510" w:type="dxa"/>
            <w:tcBorders>
              <w:top w:val="nil"/>
              <w:left w:val="single" w:sz="8" w:space="0" w:color="auto"/>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Own resources</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3,391,139</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2,706,139</w:t>
            </w:r>
          </w:p>
        </w:tc>
        <w:tc>
          <w:tcPr>
            <w:tcW w:w="1510" w:type="dxa"/>
            <w:tcBorders>
              <w:top w:val="nil"/>
              <w:left w:val="nil"/>
              <w:bottom w:val="single" w:sz="8" w:space="0" w:color="auto"/>
              <w:right w:val="single" w:sz="8" w:space="0" w:color="auto"/>
            </w:tcBorders>
            <w:shd w:val="clear" w:color="000000" w:fill="E7E6E6"/>
            <w:vAlign w:val="center"/>
            <w:hideMark/>
          </w:tcPr>
          <w:p w:rsidR="006A6BE1" w:rsidRPr="00AB3D06" w:rsidRDefault="0045442B" w:rsidP="008C220F">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2,333</w:t>
            </w:r>
            <w:r w:rsidR="006A6BE1" w:rsidRPr="00AB3D06">
              <w:rPr>
                <w:rFonts w:ascii="Arial" w:eastAsia="Times New Roman" w:hAnsi="Arial" w:cs="Arial"/>
                <w:color w:val="000000"/>
                <w:sz w:val="24"/>
                <w:szCs w:val="24"/>
                <w:lang w:eastAsia="en-GB"/>
              </w:rPr>
              <w:t>,000</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45442B" w:rsidP="0045442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2,380</w:t>
            </w:r>
            <w:r w:rsidR="006A6BE1" w:rsidRPr="00AB3D06">
              <w:rPr>
                <w:rFonts w:ascii="Arial" w:eastAsia="Times New Roman" w:hAnsi="Arial" w:cs="Arial"/>
                <w:color w:val="000000"/>
                <w:sz w:val="24"/>
                <w:szCs w:val="24"/>
                <w:lang w:eastAsia="en-GB"/>
              </w:rPr>
              <w:t>,000</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45442B">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2,</w:t>
            </w:r>
            <w:r w:rsidR="0045442B">
              <w:rPr>
                <w:rFonts w:ascii="Arial" w:eastAsia="Times New Roman" w:hAnsi="Arial" w:cs="Arial"/>
                <w:color w:val="000000"/>
                <w:sz w:val="24"/>
                <w:szCs w:val="24"/>
                <w:lang w:eastAsia="en-GB"/>
              </w:rPr>
              <w:t>42</w:t>
            </w:r>
            <w:r w:rsidRPr="00AB3D06">
              <w:rPr>
                <w:rFonts w:ascii="Arial" w:eastAsia="Times New Roman" w:hAnsi="Arial" w:cs="Arial"/>
                <w:color w:val="000000"/>
                <w:sz w:val="24"/>
                <w:szCs w:val="24"/>
                <w:lang w:eastAsia="en-GB"/>
              </w:rPr>
              <w:t>8,000</w:t>
            </w:r>
          </w:p>
        </w:tc>
        <w:tc>
          <w:tcPr>
            <w:tcW w:w="1511" w:type="dxa"/>
            <w:tcBorders>
              <w:top w:val="nil"/>
              <w:left w:val="nil"/>
              <w:bottom w:val="single" w:sz="8" w:space="0" w:color="auto"/>
              <w:right w:val="single" w:sz="8" w:space="0" w:color="auto"/>
            </w:tcBorders>
            <w:shd w:val="clear" w:color="auto" w:fill="auto"/>
            <w:vAlign w:val="center"/>
            <w:hideMark/>
          </w:tcPr>
          <w:p w:rsidR="006A6BE1" w:rsidRPr="00AB3D06" w:rsidRDefault="0045442B" w:rsidP="0045442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2,137</w:t>
            </w:r>
            <w:r w:rsidR="006A6BE1" w:rsidRPr="00AB3D06">
              <w:rPr>
                <w:rFonts w:ascii="Arial" w:eastAsia="Times New Roman" w:hAnsi="Arial" w:cs="Arial"/>
                <w:color w:val="000000"/>
                <w:sz w:val="24"/>
                <w:szCs w:val="24"/>
                <w:lang w:eastAsia="en-GB"/>
              </w:rPr>
              <w:t>,000</w:t>
            </w:r>
          </w:p>
        </w:tc>
      </w:tr>
      <w:tr w:rsidR="006A6BE1" w:rsidRPr="00AB3D06" w:rsidTr="00466865">
        <w:trPr>
          <w:trHeight w:val="552"/>
        </w:trPr>
        <w:tc>
          <w:tcPr>
            <w:tcW w:w="1510" w:type="dxa"/>
            <w:tcBorders>
              <w:top w:val="nil"/>
              <w:left w:val="single" w:sz="8" w:space="0" w:color="auto"/>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Debt</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0</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0</w:t>
            </w:r>
          </w:p>
        </w:tc>
        <w:tc>
          <w:tcPr>
            <w:tcW w:w="1510" w:type="dxa"/>
            <w:tcBorders>
              <w:top w:val="nil"/>
              <w:left w:val="nil"/>
              <w:bottom w:val="single" w:sz="8" w:space="0" w:color="auto"/>
              <w:right w:val="single" w:sz="8" w:space="0" w:color="auto"/>
            </w:tcBorders>
            <w:shd w:val="clear" w:color="000000" w:fill="E7E6E6"/>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0</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0</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0</w:t>
            </w:r>
          </w:p>
        </w:tc>
        <w:tc>
          <w:tcPr>
            <w:tcW w:w="1511"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color w:val="000000"/>
                <w:sz w:val="24"/>
                <w:szCs w:val="24"/>
                <w:lang w:eastAsia="en-GB"/>
              </w:rPr>
            </w:pPr>
            <w:r w:rsidRPr="00AB3D06">
              <w:rPr>
                <w:rFonts w:ascii="Arial" w:eastAsia="Times New Roman" w:hAnsi="Arial" w:cs="Arial"/>
                <w:color w:val="000000"/>
                <w:sz w:val="24"/>
                <w:szCs w:val="24"/>
                <w:lang w:eastAsia="en-GB"/>
              </w:rPr>
              <w:t>0</w:t>
            </w:r>
          </w:p>
        </w:tc>
      </w:tr>
      <w:tr w:rsidR="006A6BE1" w:rsidRPr="00AB3D06" w:rsidTr="00466865">
        <w:trPr>
          <w:trHeight w:val="552"/>
        </w:trPr>
        <w:tc>
          <w:tcPr>
            <w:tcW w:w="1510" w:type="dxa"/>
            <w:tcBorders>
              <w:top w:val="nil"/>
              <w:left w:val="single" w:sz="8" w:space="0" w:color="auto"/>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TOTAL</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4,157,253</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8C220F">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6,778,797</w:t>
            </w:r>
          </w:p>
        </w:tc>
        <w:tc>
          <w:tcPr>
            <w:tcW w:w="1510" w:type="dxa"/>
            <w:tcBorders>
              <w:top w:val="nil"/>
              <w:left w:val="nil"/>
              <w:bottom w:val="single" w:sz="8" w:space="0" w:color="auto"/>
              <w:right w:val="single" w:sz="8" w:space="0" w:color="auto"/>
            </w:tcBorders>
            <w:shd w:val="clear" w:color="000000" w:fill="E7E6E6"/>
            <w:vAlign w:val="center"/>
            <w:hideMark/>
          </w:tcPr>
          <w:p w:rsidR="006A6BE1" w:rsidRPr="00AB3D06" w:rsidRDefault="006A6BE1" w:rsidP="0045442B">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2,6</w:t>
            </w:r>
            <w:r w:rsidR="0045442B">
              <w:rPr>
                <w:rFonts w:ascii="Arial" w:eastAsia="Times New Roman" w:hAnsi="Arial" w:cs="Arial"/>
                <w:b/>
                <w:bCs/>
                <w:color w:val="000000"/>
                <w:sz w:val="24"/>
                <w:szCs w:val="24"/>
                <w:lang w:eastAsia="en-GB"/>
              </w:rPr>
              <w:t>69</w:t>
            </w:r>
            <w:r w:rsidRPr="00AB3D06">
              <w:rPr>
                <w:rFonts w:ascii="Arial" w:eastAsia="Times New Roman" w:hAnsi="Arial" w:cs="Arial"/>
                <w:b/>
                <w:bCs/>
                <w:color w:val="000000"/>
                <w:sz w:val="24"/>
                <w:szCs w:val="24"/>
                <w:lang w:eastAsia="en-GB"/>
              </w:rPr>
              <w:t>,000</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45442B" w:rsidP="0045442B">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2,7</w:t>
            </w:r>
            <w:r w:rsidR="006A6BE1" w:rsidRPr="00AB3D06">
              <w:rPr>
                <w:rFonts w:ascii="Arial" w:eastAsia="Times New Roman" w:hAnsi="Arial" w:cs="Arial"/>
                <w:b/>
                <w:bCs/>
                <w:color w:val="000000"/>
                <w:sz w:val="24"/>
                <w:szCs w:val="24"/>
                <w:lang w:eastAsia="en-GB"/>
              </w:rPr>
              <w:t>1</w:t>
            </w:r>
            <w:r>
              <w:rPr>
                <w:rFonts w:ascii="Arial" w:eastAsia="Times New Roman" w:hAnsi="Arial" w:cs="Arial"/>
                <w:b/>
                <w:bCs/>
                <w:color w:val="000000"/>
                <w:sz w:val="24"/>
                <w:szCs w:val="24"/>
                <w:lang w:eastAsia="en-GB"/>
              </w:rPr>
              <w:t>6</w:t>
            </w:r>
            <w:r w:rsidR="006A6BE1" w:rsidRPr="00AB3D06">
              <w:rPr>
                <w:rFonts w:ascii="Arial" w:eastAsia="Times New Roman" w:hAnsi="Arial" w:cs="Arial"/>
                <w:b/>
                <w:bCs/>
                <w:color w:val="000000"/>
                <w:sz w:val="24"/>
                <w:szCs w:val="24"/>
                <w:lang w:eastAsia="en-GB"/>
              </w:rPr>
              <w:t>,000</w:t>
            </w:r>
          </w:p>
        </w:tc>
        <w:tc>
          <w:tcPr>
            <w:tcW w:w="1510" w:type="dxa"/>
            <w:tcBorders>
              <w:top w:val="nil"/>
              <w:left w:val="nil"/>
              <w:bottom w:val="single" w:sz="8" w:space="0" w:color="auto"/>
              <w:right w:val="single" w:sz="8" w:space="0" w:color="auto"/>
            </w:tcBorders>
            <w:shd w:val="clear" w:color="auto" w:fill="auto"/>
            <w:vAlign w:val="center"/>
            <w:hideMark/>
          </w:tcPr>
          <w:p w:rsidR="006A6BE1" w:rsidRPr="00AB3D06" w:rsidRDefault="006A6BE1" w:rsidP="0045442B">
            <w:pPr>
              <w:spacing w:after="0" w:line="240" w:lineRule="auto"/>
              <w:jc w:val="center"/>
              <w:rPr>
                <w:rFonts w:ascii="Arial" w:eastAsia="Times New Roman" w:hAnsi="Arial" w:cs="Arial"/>
                <w:b/>
                <w:bCs/>
                <w:color w:val="000000"/>
                <w:sz w:val="24"/>
                <w:szCs w:val="24"/>
                <w:lang w:eastAsia="en-GB"/>
              </w:rPr>
            </w:pPr>
            <w:r w:rsidRPr="00AB3D06">
              <w:rPr>
                <w:rFonts w:ascii="Arial" w:eastAsia="Times New Roman" w:hAnsi="Arial" w:cs="Arial"/>
                <w:b/>
                <w:bCs/>
                <w:color w:val="000000"/>
                <w:sz w:val="24"/>
                <w:szCs w:val="24"/>
                <w:lang w:eastAsia="en-GB"/>
              </w:rPr>
              <w:t>2,7</w:t>
            </w:r>
            <w:r w:rsidR="0045442B">
              <w:rPr>
                <w:rFonts w:ascii="Arial" w:eastAsia="Times New Roman" w:hAnsi="Arial" w:cs="Arial"/>
                <w:b/>
                <w:bCs/>
                <w:color w:val="000000"/>
                <w:sz w:val="24"/>
                <w:szCs w:val="24"/>
                <w:lang w:eastAsia="en-GB"/>
              </w:rPr>
              <w:t>64</w:t>
            </w:r>
            <w:r w:rsidRPr="00AB3D06">
              <w:rPr>
                <w:rFonts w:ascii="Arial" w:eastAsia="Times New Roman" w:hAnsi="Arial" w:cs="Arial"/>
                <w:b/>
                <w:bCs/>
                <w:color w:val="000000"/>
                <w:sz w:val="24"/>
                <w:szCs w:val="24"/>
                <w:lang w:eastAsia="en-GB"/>
              </w:rPr>
              <w:t>,000</w:t>
            </w:r>
          </w:p>
        </w:tc>
        <w:tc>
          <w:tcPr>
            <w:tcW w:w="1511" w:type="dxa"/>
            <w:tcBorders>
              <w:top w:val="nil"/>
              <w:left w:val="nil"/>
              <w:bottom w:val="single" w:sz="8" w:space="0" w:color="auto"/>
              <w:right w:val="single" w:sz="8" w:space="0" w:color="auto"/>
            </w:tcBorders>
            <w:shd w:val="clear" w:color="auto" w:fill="auto"/>
            <w:vAlign w:val="center"/>
            <w:hideMark/>
          </w:tcPr>
          <w:p w:rsidR="006A6BE1" w:rsidRPr="00AB3D06" w:rsidRDefault="0045442B" w:rsidP="0045442B">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2,523</w:t>
            </w:r>
            <w:r w:rsidR="006A6BE1" w:rsidRPr="00AB3D06">
              <w:rPr>
                <w:rFonts w:ascii="Arial" w:eastAsia="Times New Roman" w:hAnsi="Arial" w:cs="Arial"/>
                <w:b/>
                <w:bCs/>
                <w:color w:val="000000"/>
                <w:sz w:val="24"/>
                <w:szCs w:val="24"/>
                <w:lang w:eastAsia="en-GB"/>
              </w:rPr>
              <w:t>,000</w:t>
            </w:r>
          </w:p>
        </w:tc>
      </w:tr>
    </w:tbl>
    <w:p w:rsidR="00084D91" w:rsidRDefault="00084D91" w:rsidP="00EC04D3">
      <w:pPr>
        <w:spacing w:line="240" w:lineRule="auto"/>
        <w:rPr>
          <w:rFonts w:ascii="Arial" w:hAnsi="Arial" w:cs="Arial"/>
          <w:sz w:val="24"/>
          <w:szCs w:val="24"/>
        </w:rPr>
      </w:pPr>
    </w:p>
    <w:p w:rsidR="00084D91" w:rsidRDefault="004E5355" w:rsidP="00EC04D3">
      <w:pPr>
        <w:spacing w:line="240" w:lineRule="auto"/>
        <w:rPr>
          <w:rFonts w:ascii="Arial" w:hAnsi="Arial" w:cs="Arial"/>
          <w:sz w:val="24"/>
          <w:szCs w:val="24"/>
        </w:rPr>
      </w:pPr>
      <w:r w:rsidRPr="00AB3D06">
        <w:rPr>
          <w:rFonts w:ascii="Arial" w:hAnsi="Arial" w:cs="Arial"/>
          <w:sz w:val="24"/>
          <w:szCs w:val="24"/>
        </w:rPr>
        <w:t xml:space="preserve">Debt is only a temporary source of finance, since loans and leases must be repaid and this is therefore replaced over time by other financing, usually from revenue which is known as </w:t>
      </w:r>
      <w:r w:rsidR="00084D91">
        <w:rPr>
          <w:rFonts w:ascii="Arial" w:hAnsi="Arial" w:cs="Arial"/>
          <w:sz w:val="24"/>
          <w:szCs w:val="24"/>
        </w:rPr>
        <w:t xml:space="preserve">the </w:t>
      </w:r>
      <w:r w:rsidR="00084D91" w:rsidRPr="00084D91">
        <w:rPr>
          <w:rFonts w:ascii="Arial" w:hAnsi="Arial" w:cs="Arial"/>
          <w:b/>
          <w:sz w:val="24"/>
          <w:szCs w:val="24"/>
        </w:rPr>
        <w:t>M</w:t>
      </w:r>
      <w:r w:rsidRPr="00084D91">
        <w:rPr>
          <w:rFonts w:ascii="Arial" w:hAnsi="Arial" w:cs="Arial"/>
          <w:b/>
          <w:sz w:val="24"/>
          <w:szCs w:val="24"/>
        </w:rPr>
        <w:t xml:space="preserve">inimum </w:t>
      </w:r>
      <w:r w:rsidR="00084D91" w:rsidRPr="00084D91">
        <w:rPr>
          <w:rFonts w:ascii="Arial" w:hAnsi="Arial" w:cs="Arial"/>
          <w:b/>
          <w:sz w:val="24"/>
          <w:szCs w:val="24"/>
        </w:rPr>
        <w:t>R</w:t>
      </w:r>
      <w:r w:rsidRPr="00084D91">
        <w:rPr>
          <w:rFonts w:ascii="Arial" w:hAnsi="Arial" w:cs="Arial"/>
          <w:b/>
          <w:sz w:val="24"/>
          <w:szCs w:val="24"/>
        </w:rPr>
        <w:t xml:space="preserve">evenue </w:t>
      </w:r>
      <w:r w:rsidR="00084D91" w:rsidRPr="00084D91">
        <w:rPr>
          <w:rFonts w:ascii="Arial" w:hAnsi="Arial" w:cs="Arial"/>
          <w:b/>
          <w:sz w:val="24"/>
          <w:szCs w:val="24"/>
        </w:rPr>
        <w:t>P</w:t>
      </w:r>
      <w:r w:rsidRPr="00084D91">
        <w:rPr>
          <w:rFonts w:ascii="Arial" w:hAnsi="Arial" w:cs="Arial"/>
          <w:b/>
          <w:sz w:val="24"/>
          <w:szCs w:val="24"/>
        </w:rPr>
        <w:t>rovision (MRP</w:t>
      </w:r>
      <w:r w:rsidRPr="00AB3D06">
        <w:rPr>
          <w:rFonts w:ascii="Arial" w:hAnsi="Arial" w:cs="Arial"/>
          <w:sz w:val="24"/>
          <w:szCs w:val="24"/>
        </w:rPr>
        <w:t xml:space="preserve">) / loans fund repayments. Alternatively, proceeds from selling capital assets (known as capital receipts) may be used to replace debt finance. </w:t>
      </w:r>
    </w:p>
    <w:p w:rsidR="00084D91" w:rsidRDefault="006424B8" w:rsidP="00EC04D3">
      <w:pPr>
        <w:spacing w:line="240" w:lineRule="auto"/>
        <w:rPr>
          <w:rFonts w:ascii="Arial" w:hAnsi="Arial" w:cs="Arial"/>
          <w:sz w:val="24"/>
          <w:szCs w:val="24"/>
        </w:rPr>
      </w:pPr>
      <w:r w:rsidRPr="00AB3D06">
        <w:rPr>
          <w:rFonts w:ascii="Arial" w:hAnsi="Arial" w:cs="Arial"/>
          <w:sz w:val="24"/>
          <w:szCs w:val="24"/>
        </w:rPr>
        <w:t>MRP represents the minimum amount that must be charged to an authority’s revenue account each year for financing of capital expenditure, which will have initially been funded by borrowing. </w:t>
      </w:r>
      <w:r w:rsidRPr="00AB3D06">
        <w:rPr>
          <w:rFonts w:ascii="Arial" w:hAnsi="Arial" w:cs="Arial"/>
          <w:sz w:val="24"/>
          <w:szCs w:val="24"/>
        </w:rPr>
        <w:br/>
        <w:t xml:space="preserve">MRP is important for prudent accounting because it allows an authority to put aside an amount of revenue that can be used towards the capital expenditure that </w:t>
      </w:r>
      <w:r w:rsidR="00084D91">
        <w:rPr>
          <w:rFonts w:ascii="Arial" w:hAnsi="Arial" w:cs="Arial"/>
          <w:sz w:val="24"/>
          <w:szCs w:val="24"/>
        </w:rPr>
        <w:t>w</w:t>
      </w:r>
      <w:r w:rsidRPr="00AB3D06">
        <w:rPr>
          <w:rFonts w:ascii="Arial" w:hAnsi="Arial" w:cs="Arial"/>
          <w:sz w:val="24"/>
          <w:szCs w:val="24"/>
        </w:rPr>
        <w:t xml:space="preserve">as </w:t>
      </w:r>
      <w:r w:rsidR="00084D91">
        <w:rPr>
          <w:rFonts w:ascii="Arial" w:hAnsi="Arial" w:cs="Arial"/>
          <w:sz w:val="24"/>
          <w:szCs w:val="24"/>
        </w:rPr>
        <w:t xml:space="preserve">previously </w:t>
      </w:r>
      <w:r w:rsidRPr="00AB3D06">
        <w:rPr>
          <w:rFonts w:ascii="Arial" w:hAnsi="Arial" w:cs="Arial"/>
          <w:sz w:val="24"/>
          <w:szCs w:val="24"/>
        </w:rPr>
        <w:t>financed through either borrowing or credit.</w:t>
      </w:r>
      <w:r w:rsidR="00084D91">
        <w:rPr>
          <w:rFonts w:ascii="Arial" w:hAnsi="Arial" w:cs="Arial"/>
          <w:sz w:val="24"/>
          <w:szCs w:val="24"/>
        </w:rPr>
        <w:t xml:space="preserve"> </w:t>
      </w:r>
    </w:p>
    <w:p w:rsidR="008C220F" w:rsidRPr="0045442B" w:rsidRDefault="00C81985" w:rsidP="00EC04D3">
      <w:pPr>
        <w:spacing w:line="240" w:lineRule="auto"/>
        <w:rPr>
          <w:rFonts w:ascii="Arial" w:eastAsia="Times New Roman" w:hAnsi="Arial" w:cs="Arial"/>
          <w:sz w:val="24"/>
          <w:szCs w:val="24"/>
          <w:lang w:eastAsia="en-GB"/>
        </w:rPr>
      </w:pPr>
      <w:r w:rsidRPr="00AB3D06">
        <w:rPr>
          <w:rFonts w:ascii="Arial" w:eastAsia="Times New Roman" w:hAnsi="Arial" w:cs="Arial"/>
          <w:sz w:val="24"/>
          <w:szCs w:val="24"/>
          <w:lang w:eastAsia="en-GB"/>
        </w:rPr>
        <w:t>The Council uses the Regulatory method to calculate MRP</w:t>
      </w:r>
      <w:r w:rsidR="0045442B">
        <w:rPr>
          <w:rFonts w:ascii="Arial" w:eastAsia="Times New Roman" w:hAnsi="Arial" w:cs="Arial"/>
          <w:sz w:val="24"/>
          <w:szCs w:val="24"/>
          <w:lang w:eastAsia="en-GB"/>
        </w:rPr>
        <w:t xml:space="preserve"> and the Regulatory method</w:t>
      </w:r>
      <w:r w:rsidRPr="00AB3D06">
        <w:rPr>
          <w:rFonts w:ascii="Arial" w:eastAsia="Times New Roman" w:hAnsi="Arial" w:cs="Arial"/>
          <w:sz w:val="24"/>
          <w:szCs w:val="24"/>
          <w:lang w:eastAsia="en-GB"/>
        </w:rPr>
        <w:t xml:space="preserve"> is charged at 4% of the authority’s underlying need to borrow for capital purposes</w:t>
      </w:r>
      <w:r w:rsidR="00084D91">
        <w:rPr>
          <w:rFonts w:ascii="Arial" w:eastAsia="Times New Roman" w:hAnsi="Arial" w:cs="Arial"/>
          <w:sz w:val="24"/>
          <w:szCs w:val="24"/>
          <w:lang w:eastAsia="en-GB"/>
        </w:rPr>
        <w:t xml:space="preserve">, i.e. </w:t>
      </w:r>
      <w:r w:rsidRPr="00AB3D06">
        <w:rPr>
          <w:rFonts w:ascii="Arial" w:eastAsia="Times New Roman" w:hAnsi="Arial" w:cs="Arial"/>
          <w:sz w:val="24"/>
          <w:szCs w:val="24"/>
          <w:lang w:eastAsia="en-GB"/>
        </w:rPr>
        <w:t xml:space="preserve">the </w:t>
      </w:r>
      <w:r w:rsidR="00084D91">
        <w:rPr>
          <w:rFonts w:ascii="Arial" w:eastAsia="Times New Roman" w:hAnsi="Arial" w:cs="Arial"/>
          <w:sz w:val="24"/>
          <w:szCs w:val="24"/>
          <w:lang w:eastAsia="en-GB"/>
        </w:rPr>
        <w:t>C</w:t>
      </w:r>
      <w:r w:rsidRPr="00AB3D06">
        <w:rPr>
          <w:rFonts w:ascii="Arial" w:eastAsia="Times New Roman" w:hAnsi="Arial" w:cs="Arial"/>
          <w:sz w:val="24"/>
          <w:szCs w:val="24"/>
          <w:lang w:eastAsia="en-GB"/>
        </w:rPr>
        <w:t xml:space="preserve">apital </w:t>
      </w:r>
      <w:r w:rsidR="00084D91">
        <w:rPr>
          <w:rFonts w:ascii="Arial" w:eastAsia="Times New Roman" w:hAnsi="Arial" w:cs="Arial"/>
          <w:sz w:val="24"/>
          <w:szCs w:val="24"/>
          <w:lang w:eastAsia="en-GB"/>
        </w:rPr>
        <w:t>Fi</w:t>
      </w:r>
      <w:r w:rsidRPr="00AB3D06">
        <w:rPr>
          <w:rFonts w:ascii="Arial" w:eastAsia="Times New Roman" w:hAnsi="Arial" w:cs="Arial"/>
          <w:sz w:val="24"/>
          <w:szCs w:val="24"/>
          <w:lang w:eastAsia="en-GB"/>
        </w:rPr>
        <w:t xml:space="preserve">nancing </w:t>
      </w:r>
      <w:r w:rsidR="00084D91">
        <w:rPr>
          <w:rFonts w:ascii="Arial" w:eastAsia="Times New Roman" w:hAnsi="Arial" w:cs="Arial"/>
          <w:sz w:val="24"/>
          <w:szCs w:val="24"/>
          <w:lang w:eastAsia="en-GB"/>
        </w:rPr>
        <w:t>Re</w:t>
      </w:r>
      <w:r w:rsidRPr="00AB3D06">
        <w:rPr>
          <w:rFonts w:ascii="Arial" w:eastAsia="Times New Roman" w:hAnsi="Arial" w:cs="Arial"/>
          <w:sz w:val="24"/>
          <w:szCs w:val="24"/>
          <w:lang w:eastAsia="en-GB"/>
        </w:rPr>
        <w:t>quirement (CFR).</w:t>
      </w:r>
      <w:r w:rsidR="008C220F" w:rsidRPr="00AB3D06">
        <w:rPr>
          <w:rFonts w:ascii="Arial" w:hAnsi="Arial" w:cs="Arial"/>
          <w:i/>
          <w:sz w:val="24"/>
          <w:szCs w:val="24"/>
        </w:rPr>
        <w:br w:type="page"/>
      </w:r>
    </w:p>
    <w:p w:rsidR="00C81985" w:rsidRPr="00AB3D06" w:rsidRDefault="00C81985" w:rsidP="00C81985">
      <w:pPr>
        <w:contextualSpacing/>
        <w:rPr>
          <w:rFonts w:ascii="Arial" w:hAnsi="Arial" w:cs="Arial"/>
          <w:i/>
          <w:sz w:val="24"/>
          <w:szCs w:val="24"/>
        </w:rPr>
      </w:pPr>
      <w:r w:rsidRPr="00AB3D06">
        <w:rPr>
          <w:rFonts w:ascii="Arial" w:hAnsi="Arial" w:cs="Arial"/>
          <w:i/>
          <w:sz w:val="24"/>
          <w:szCs w:val="24"/>
        </w:rPr>
        <w:lastRenderedPageBreak/>
        <w:t>Table 3: R</w:t>
      </w:r>
      <w:r w:rsidR="00073820">
        <w:rPr>
          <w:rFonts w:ascii="Arial" w:hAnsi="Arial" w:cs="Arial"/>
          <w:i/>
          <w:sz w:val="24"/>
          <w:szCs w:val="24"/>
        </w:rPr>
        <w:t>eplacement of debt finance (£)</w:t>
      </w:r>
    </w:p>
    <w:tbl>
      <w:tblPr>
        <w:tblStyle w:val="TableGrid"/>
        <w:tblW w:w="0" w:type="auto"/>
        <w:tblLook w:val="04A0" w:firstRow="1" w:lastRow="0" w:firstColumn="1" w:lastColumn="0" w:noHBand="0" w:noVBand="1"/>
      </w:tblPr>
      <w:tblGrid>
        <w:gridCol w:w="1970"/>
        <w:gridCol w:w="1284"/>
        <w:gridCol w:w="1284"/>
        <w:gridCol w:w="1284"/>
        <w:gridCol w:w="1284"/>
        <w:gridCol w:w="1284"/>
        <w:gridCol w:w="1351"/>
      </w:tblGrid>
      <w:tr w:rsidR="00F42ED5" w:rsidRPr="00AB3D06" w:rsidTr="00E21D9E">
        <w:tc>
          <w:tcPr>
            <w:tcW w:w="1970" w:type="dxa"/>
          </w:tcPr>
          <w:p w:rsidR="00F42ED5" w:rsidRPr="00AB3D06" w:rsidRDefault="00F42ED5" w:rsidP="008C220F">
            <w:pPr>
              <w:spacing w:before="60" w:after="60"/>
              <w:jc w:val="center"/>
              <w:rPr>
                <w:rFonts w:ascii="Arial" w:hAnsi="Arial" w:cs="Arial"/>
                <w:sz w:val="24"/>
                <w:szCs w:val="24"/>
              </w:rPr>
            </w:pPr>
          </w:p>
        </w:tc>
        <w:tc>
          <w:tcPr>
            <w:tcW w:w="1284" w:type="dxa"/>
            <w:vAlign w:val="center"/>
          </w:tcPr>
          <w:p w:rsidR="00F42ED5" w:rsidRPr="00AB3D06" w:rsidRDefault="00F42ED5"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2017/18 actual</w:t>
            </w:r>
          </w:p>
        </w:tc>
        <w:tc>
          <w:tcPr>
            <w:tcW w:w="1284" w:type="dxa"/>
            <w:vAlign w:val="center"/>
          </w:tcPr>
          <w:p w:rsidR="00F42ED5" w:rsidRPr="00AB3D06" w:rsidRDefault="00F42ED5"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2018/19 forecast</w:t>
            </w:r>
          </w:p>
        </w:tc>
        <w:tc>
          <w:tcPr>
            <w:tcW w:w="1284" w:type="dxa"/>
            <w:shd w:val="clear" w:color="auto" w:fill="EEECE1" w:themeFill="background2"/>
            <w:vAlign w:val="center"/>
          </w:tcPr>
          <w:p w:rsidR="00F42ED5" w:rsidRPr="00AB3D06" w:rsidRDefault="00F42ED5"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2019/20 budget</w:t>
            </w:r>
          </w:p>
        </w:tc>
        <w:tc>
          <w:tcPr>
            <w:tcW w:w="1284" w:type="dxa"/>
            <w:vAlign w:val="center"/>
          </w:tcPr>
          <w:p w:rsidR="00F42ED5" w:rsidRPr="00AB3D06" w:rsidRDefault="00F42ED5"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2020/21 budget</w:t>
            </w:r>
          </w:p>
        </w:tc>
        <w:tc>
          <w:tcPr>
            <w:tcW w:w="1284" w:type="dxa"/>
            <w:vAlign w:val="center"/>
          </w:tcPr>
          <w:p w:rsidR="00F42ED5" w:rsidRPr="00AB3D06" w:rsidRDefault="00F42ED5"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2021/22 budget</w:t>
            </w:r>
          </w:p>
        </w:tc>
        <w:tc>
          <w:tcPr>
            <w:tcW w:w="1351" w:type="dxa"/>
            <w:vAlign w:val="center"/>
          </w:tcPr>
          <w:p w:rsidR="00F42ED5" w:rsidRPr="00AB3D06" w:rsidRDefault="00F42ED5"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2022/2023 budget</w:t>
            </w:r>
          </w:p>
        </w:tc>
      </w:tr>
      <w:tr w:rsidR="00F84F85" w:rsidRPr="00AB3D06" w:rsidTr="00B27F24">
        <w:tc>
          <w:tcPr>
            <w:tcW w:w="1970" w:type="dxa"/>
          </w:tcPr>
          <w:p w:rsidR="00F84F85" w:rsidRPr="00AB3D06" w:rsidRDefault="00F84F85" w:rsidP="008C220F">
            <w:pPr>
              <w:spacing w:before="60" w:after="60"/>
              <w:jc w:val="center"/>
              <w:rPr>
                <w:rFonts w:ascii="Arial" w:hAnsi="Arial" w:cs="Arial"/>
                <w:sz w:val="24"/>
                <w:szCs w:val="24"/>
              </w:rPr>
            </w:pPr>
            <w:r w:rsidRPr="00AB3D06">
              <w:rPr>
                <w:rFonts w:ascii="Arial" w:hAnsi="Arial" w:cs="Arial"/>
                <w:sz w:val="24"/>
                <w:szCs w:val="24"/>
              </w:rPr>
              <w:t>Own resources</w:t>
            </w:r>
          </w:p>
        </w:tc>
        <w:tc>
          <w:tcPr>
            <w:tcW w:w="1284" w:type="dxa"/>
            <w:vAlign w:val="center"/>
          </w:tcPr>
          <w:p w:rsidR="00F84F85" w:rsidRPr="00AB3D06" w:rsidRDefault="00F84F85" w:rsidP="008C220F">
            <w:pPr>
              <w:spacing w:after="0" w:line="240" w:lineRule="auto"/>
              <w:jc w:val="center"/>
              <w:rPr>
                <w:rFonts w:ascii="Arial" w:hAnsi="Arial" w:cs="Arial"/>
                <w:color w:val="000000"/>
                <w:sz w:val="24"/>
                <w:szCs w:val="24"/>
                <w:lang w:eastAsia="en-GB"/>
              </w:rPr>
            </w:pPr>
            <w:r w:rsidRPr="00AB3D06">
              <w:rPr>
                <w:rFonts w:ascii="Arial" w:hAnsi="Arial" w:cs="Arial"/>
                <w:color w:val="000000"/>
                <w:sz w:val="24"/>
                <w:szCs w:val="24"/>
                <w:lang w:eastAsia="en-GB"/>
              </w:rPr>
              <w:t>3,391,139</w:t>
            </w:r>
          </w:p>
        </w:tc>
        <w:tc>
          <w:tcPr>
            <w:tcW w:w="1284" w:type="dxa"/>
            <w:vAlign w:val="center"/>
          </w:tcPr>
          <w:p w:rsidR="00F84F85" w:rsidRPr="00AB3D06" w:rsidRDefault="00F84F85" w:rsidP="008C220F">
            <w:pPr>
              <w:spacing w:after="0" w:line="240" w:lineRule="auto"/>
              <w:jc w:val="center"/>
              <w:rPr>
                <w:rFonts w:ascii="Arial" w:hAnsi="Arial" w:cs="Arial"/>
                <w:color w:val="000000"/>
                <w:sz w:val="24"/>
                <w:szCs w:val="24"/>
                <w:lang w:eastAsia="en-GB"/>
              </w:rPr>
            </w:pPr>
            <w:r w:rsidRPr="00AB3D06">
              <w:rPr>
                <w:rFonts w:ascii="Arial" w:hAnsi="Arial" w:cs="Arial"/>
                <w:color w:val="000000"/>
                <w:sz w:val="24"/>
                <w:szCs w:val="24"/>
                <w:lang w:eastAsia="en-GB"/>
              </w:rPr>
              <w:t>2,706,139</w:t>
            </w:r>
          </w:p>
        </w:tc>
        <w:tc>
          <w:tcPr>
            <w:tcW w:w="1284" w:type="dxa"/>
            <w:shd w:val="clear" w:color="auto" w:fill="EEECE1" w:themeFill="background2"/>
            <w:vAlign w:val="center"/>
          </w:tcPr>
          <w:p w:rsidR="00F84F85" w:rsidRPr="00AB3D06" w:rsidRDefault="00F84F85" w:rsidP="008C220F">
            <w:pPr>
              <w:spacing w:after="0" w:line="240" w:lineRule="auto"/>
              <w:jc w:val="center"/>
              <w:rPr>
                <w:rFonts w:ascii="Arial" w:hAnsi="Arial" w:cs="Arial"/>
                <w:color w:val="000000"/>
                <w:sz w:val="24"/>
                <w:szCs w:val="24"/>
                <w:lang w:eastAsia="en-GB"/>
              </w:rPr>
            </w:pPr>
            <w:r w:rsidRPr="00AB3D06">
              <w:rPr>
                <w:rFonts w:ascii="Arial" w:hAnsi="Arial" w:cs="Arial"/>
                <w:color w:val="000000"/>
                <w:sz w:val="24"/>
                <w:szCs w:val="24"/>
                <w:lang w:eastAsia="en-GB"/>
              </w:rPr>
              <w:t>2,288,000</w:t>
            </w:r>
          </w:p>
        </w:tc>
        <w:tc>
          <w:tcPr>
            <w:tcW w:w="1284" w:type="dxa"/>
            <w:vAlign w:val="center"/>
          </w:tcPr>
          <w:p w:rsidR="00F84F85" w:rsidRPr="00AB3D06" w:rsidRDefault="00F84F85" w:rsidP="008C220F">
            <w:pPr>
              <w:spacing w:after="0" w:line="240" w:lineRule="auto"/>
              <w:jc w:val="center"/>
              <w:rPr>
                <w:rFonts w:ascii="Arial" w:hAnsi="Arial" w:cs="Arial"/>
                <w:color w:val="000000"/>
                <w:sz w:val="24"/>
                <w:szCs w:val="24"/>
                <w:lang w:eastAsia="en-GB"/>
              </w:rPr>
            </w:pPr>
            <w:r w:rsidRPr="00AB3D06">
              <w:rPr>
                <w:rFonts w:ascii="Arial" w:hAnsi="Arial" w:cs="Arial"/>
                <w:color w:val="000000"/>
                <w:sz w:val="24"/>
                <w:szCs w:val="24"/>
                <w:lang w:eastAsia="en-GB"/>
              </w:rPr>
              <w:t>2,335,000</w:t>
            </w:r>
          </w:p>
        </w:tc>
        <w:tc>
          <w:tcPr>
            <w:tcW w:w="1284" w:type="dxa"/>
            <w:vAlign w:val="center"/>
          </w:tcPr>
          <w:p w:rsidR="00F84F85" w:rsidRPr="00AB3D06" w:rsidRDefault="00F84F85" w:rsidP="008C220F">
            <w:pPr>
              <w:spacing w:after="0" w:line="240" w:lineRule="auto"/>
              <w:jc w:val="center"/>
              <w:rPr>
                <w:rFonts w:ascii="Arial" w:hAnsi="Arial" w:cs="Arial"/>
                <w:color w:val="000000"/>
                <w:sz w:val="24"/>
                <w:szCs w:val="24"/>
                <w:lang w:eastAsia="en-GB"/>
              </w:rPr>
            </w:pPr>
            <w:r w:rsidRPr="00AB3D06">
              <w:rPr>
                <w:rFonts w:ascii="Arial" w:hAnsi="Arial" w:cs="Arial"/>
                <w:color w:val="000000"/>
                <w:sz w:val="24"/>
                <w:szCs w:val="24"/>
                <w:lang w:eastAsia="en-GB"/>
              </w:rPr>
              <w:t>2,383,000</w:t>
            </w:r>
          </w:p>
        </w:tc>
        <w:tc>
          <w:tcPr>
            <w:tcW w:w="1351" w:type="dxa"/>
            <w:vAlign w:val="center"/>
          </w:tcPr>
          <w:p w:rsidR="00F84F85" w:rsidRPr="00AB3D06" w:rsidRDefault="00F84F85" w:rsidP="008C220F">
            <w:pPr>
              <w:spacing w:after="0" w:line="240" w:lineRule="auto"/>
              <w:jc w:val="center"/>
              <w:rPr>
                <w:rFonts w:ascii="Arial" w:hAnsi="Arial" w:cs="Arial"/>
                <w:color w:val="000000"/>
                <w:sz w:val="24"/>
                <w:szCs w:val="24"/>
                <w:lang w:eastAsia="en-GB"/>
              </w:rPr>
            </w:pPr>
            <w:r w:rsidRPr="00AB3D06">
              <w:rPr>
                <w:rFonts w:ascii="Arial" w:hAnsi="Arial" w:cs="Arial"/>
                <w:color w:val="000000"/>
                <w:sz w:val="24"/>
                <w:szCs w:val="24"/>
                <w:lang w:eastAsia="en-GB"/>
              </w:rPr>
              <w:t>2,092,000</w:t>
            </w:r>
          </w:p>
        </w:tc>
      </w:tr>
    </w:tbl>
    <w:p w:rsidR="00C81985" w:rsidRPr="00AB3D06" w:rsidRDefault="00C81985" w:rsidP="008C220F">
      <w:pPr>
        <w:spacing w:after="0"/>
        <w:ind w:left="357"/>
        <w:jc w:val="center"/>
        <w:rPr>
          <w:rFonts w:ascii="Arial" w:hAnsi="Arial" w:cs="Arial"/>
          <w:sz w:val="24"/>
          <w:szCs w:val="24"/>
        </w:rPr>
      </w:pPr>
    </w:p>
    <w:p w:rsidR="0088513C" w:rsidRPr="00AB3D06" w:rsidRDefault="00EF78D7" w:rsidP="00EC04D3">
      <w:pPr>
        <w:autoSpaceDE w:val="0"/>
        <w:autoSpaceDN w:val="0"/>
        <w:adjustRightInd w:val="0"/>
        <w:spacing w:after="0" w:line="240" w:lineRule="auto"/>
        <w:rPr>
          <w:rFonts w:ascii="Arial" w:hAnsi="Arial" w:cs="Arial"/>
          <w:sz w:val="24"/>
          <w:szCs w:val="24"/>
          <w:lang w:eastAsia="en-GB"/>
        </w:rPr>
      </w:pPr>
      <w:r w:rsidRPr="00AB3D06">
        <w:rPr>
          <w:rFonts w:ascii="Arial" w:hAnsi="Arial" w:cs="Arial"/>
          <w:sz w:val="24"/>
          <w:szCs w:val="24"/>
          <w:lang w:eastAsia="en-GB"/>
        </w:rPr>
        <w:t>The General Fund does not currently have any actual debt outstanding and its underlying borrowing requirement is financed fro</w:t>
      </w:r>
      <w:r w:rsidR="0042162D" w:rsidRPr="00AB3D06">
        <w:rPr>
          <w:rFonts w:ascii="Arial" w:hAnsi="Arial" w:cs="Arial"/>
          <w:sz w:val="24"/>
          <w:szCs w:val="24"/>
          <w:lang w:eastAsia="en-GB"/>
        </w:rPr>
        <w:t>m</w:t>
      </w:r>
      <w:r w:rsidRPr="00AB3D06">
        <w:rPr>
          <w:rFonts w:ascii="Arial" w:hAnsi="Arial" w:cs="Arial"/>
          <w:sz w:val="24"/>
          <w:szCs w:val="24"/>
          <w:lang w:eastAsia="en-GB"/>
        </w:rPr>
        <w:t xml:space="preserve"> reserves and balances.</w:t>
      </w:r>
    </w:p>
    <w:p w:rsidR="00B27F24" w:rsidRPr="00AB3D06" w:rsidRDefault="00B27F24" w:rsidP="00EC04D3">
      <w:pPr>
        <w:autoSpaceDE w:val="0"/>
        <w:autoSpaceDN w:val="0"/>
        <w:adjustRightInd w:val="0"/>
        <w:spacing w:after="0" w:line="240" w:lineRule="auto"/>
        <w:rPr>
          <w:rFonts w:ascii="Arial" w:hAnsi="Arial" w:cs="Arial"/>
          <w:sz w:val="24"/>
          <w:szCs w:val="24"/>
          <w:lang w:eastAsia="en-GB"/>
        </w:rPr>
      </w:pPr>
    </w:p>
    <w:p w:rsidR="00F42ED5" w:rsidRPr="00AB3D06" w:rsidRDefault="0088513C" w:rsidP="00EC04D3">
      <w:pPr>
        <w:spacing w:line="240" w:lineRule="auto"/>
        <w:rPr>
          <w:rFonts w:ascii="Arial" w:hAnsi="Arial" w:cs="Arial"/>
          <w:sz w:val="24"/>
          <w:szCs w:val="24"/>
        </w:rPr>
      </w:pPr>
      <w:r w:rsidRPr="00AB3D06">
        <w:rPr>
          <w:rFonts w:ascii="Arial" w:hAnsi="Arial" w:cs="Arial"/>
          <w:sz w:val="24"/>
          <w:szCs w:val="24"/>
          <w:lang w:eastAsia="en-GB"/>
        </w:rPr>
        <w:t>Under self-financing, the HRA pool operated within a cap over which no actual borrowing was allowed. Previously</w:t>
      </w:r>
      <w:r w:rsidR="00B27F24" w:rsidRPr="00AB3D06">
        <w:rPr>
          <w:rFonts w:ascii="Arial" w:hAnsi="Arial" w:cs="Arial"/>
          <w:sz w:val="24"/>
          <w:szCs w:val="24"/>
          <w:lang w:eastAsia="en-GB"/>
        </w:rPr>
        <w:t xml:space="preserve"> the </w:t>
      </w:r>
      <w:r w:rsidRPr="00AB3D06">
        <w:rPr>
          <w:rFonts w:ascii="Arial" w:hAnsi="Arial" w:cs="Arial"/>
          <w:sz w:val="24"/>
          <w:szCs w:val="24"/>
          <w:lang w:eastAsia="en-GB"/>
        </w:rPr>
        <w:t xml:space="preserve">prescribed debt cap limit </w:t>
      </w:r>
      <w:r w:rsidR="00B27F24" w:rsidRPr="00AB3D06">
        <w:rPr>
          <w:rFonts w:ascii="Arial" w:hAnsi="Arial" w:cs="Arial"/>
          <w:sz w:val="24"/>
          <w:szCs w:val="24"/>
          <w:lang w:eastAsia="en-GB"/>
        </w:rPr>
        <w:t xml:space="preserve">for the Council </w:t>
      </w:r>
      <w:r w:rsidRPr="00AB3D06">
        <w:rPr>
          <w:rFonts w:ascii="Arial" w:hAnsi="Arial" w:cs="Arial"/>
          <w:sz w:val="24"/>
          <w:szCs w:val="24"/>
          <w:lang w:eastAsia="en-GB"/>
        </w:rPr>
        <w:t>set by the Government was £66.853m</w:t>
      </w:r>
      <w:r w:rsidRPr="00AB3D06">
        <w:rPr>
          <w:rFonts w:ascii="Arial" w:hAnsi="Arial" w:cs="Arial"/>
          <w:sz w:val="24"/>
          <w:szCs w:val="24"/>
        </w:rPr>
        <w:t xml:space="preserve">. </w:t>
      </w:r>
    </w:p>
    <w:p w:rsidR="00EF78D7" w:rsidRPr="00AB3D06" w:rsidRDefault="00B27F24" w:rsidP="00EC04D3">
      <w:pPr>
        <w:spacing w:line="240" w:lineRule="auto"/>
        <w:rPr>
          <w:rFonts w:ascii="Arial" w:hAnsi="Arial" w:cs="Arial"/>
          <w:sz w:val="24"/>
          <w:szCs w:val="24"/>
          <w:lang w:eastAsia="en-GB"/>
        </w:rPr>
      </w:pPr>
      <w:r w:rsidRPr="00AB3D06">
        <w:rPr>
          <w:rFonts w:ascii="Arial" w:hAnsi="Arial" w:cs="Arial"/>
          <w:sz w:val="24"/>
          <w:szCs w:val="24"/>
        </w:rPr>
        <w:t xml:space="preserve">In </w:t>
      </w:r>
      <w:r w:rsidR="0088513C" w:rsidRPr="00AB3D06">
        <w:rPr>
          <w:rFonts w:ascii="Arial" w:hAnsi="Arial" w:cs="Arial"/>
          <w:sz w:val="24"/>
          <w:szCs w:val="24"/>
        </w:rPr>
        <w:t xml:space="preserve">October 2018 the </w:t>
      </w:r>
      <w:r w:rsidR="00F84F85" w:rsidRPr="00AB3D06">
        <w:rPr>
          <w:rFonts w:ascii="Arial" w:hAnsi="Arial" w:cs="Arial"/>
          <w:sz w:val="24"/>
          <w:szCs w:val="24"/>
        </w:rPr>
        <w:t>government announced the abolition of the borrowing cap</w:t>
      </w:r>
      <w:r w:rsidR="0088513C" w:rsidRPr="00AB3D06">
        <w:rPr>
          <w:rFonts w:ascii="Arial" w:hAnsi="Arial" w:cs="Arial"/>
          <w:sz w:val="24"/>
          <w:szCs w:val="24"/>
        </w:rPr>
        <w:t>.</w:t>
      </w:r>
      <w:r w:rsidR="00F84F85" w:rsidRPr="00AB3D06">
        <w:rPr>
          <w:rFonts w:ascii="Arial" w:hAnsi="Arial" w:cs="Arial"/>
          <w:sz w:val="24"/>
          <w:szCs w:val="24"/>
        </w:rPr>
        <w:t xml:space="preserve"> As a result, local authorities are now able to </w:t>
      </w:r>
      <w:r w:rsidR="00F84F85" w:rsidRPr="00AB3D06">
        <w:rPr>
          <w:rFonts w:ascii="Arial" w:hAnsi="Arial" w:cs="Arial"/>
          <w:sz w:val="24"/>
          <w:szCs w:val="24"/>
          <w:lang w:eastAsia="en-GB"/>
        </w:rPr>
        <w:t>borrow for housebuilding</w:t>
      </w:r>
      <w:r w:rsidR="0088513C" w:rsidRPr="00AB3D06">
        <w:rPr>
          <w:rFonts w:ascii="Arial" w:hAnsi="Arial" w:cs="Arial"/>
          <w:sz w:val="24"/>
          <w:szCs w:val="24"/>
          <w:lang w:eastAsia="en-GB"/>
        </w:rPr>
        <w:t xml:space="preserve"> </w:t>
      </w:r>
      <w:r w:rsidR="00F84F85" w:rsidRPr="00AB3D06">
        <w:rPr>
          <w:rFonts w:ascii="Arial" w:hAnsi="Arial" w:cs="Arial"/>
          <w:sz w:val="24"/>
          <w:szCs w:val="24"/>
          <w:lang w:eastAsia="en-GB"/>
        </w:rPr>
        <w:t>in accordance with the Prudential Code</w:t>
      </w:r>
      <w:r w:rsidR="00F84F85" w:rsidRPr="00AB3D06">
        <w:rPr>
          <w:rFonts w:ascii="Arial" w:hAnsi="Arial" w:cs="Arial"/>
          <w:sz w:val="24"/>
          <w:szCs w:val="24"/>
        </w:rPr>
        <w:t xml:space="preserve">. </w:t>
      </w:r>
      <w:r w:rsidR="0088513C" w:rsidRPr="00AB3D06">
        <w:rPr>
          <w:rFonts w:ascii="Arial" w:hAnsi="Arial" w:cs="Arial"/>
          <w:sz w:val="24"/>
          <w:szCs w:val="24"/>
        </w:rPr>
        <w:t xml:space="preserve">The Council has adopted a prudent approach to the announcement and has no </w:t>
      </w:r>
      <w:r w:rsidR="00B40F42">
        <w:rPr>
          <w:rFonts w:ascii="Arial" w:hAnsi="Arial" w:cs="Arial"/>
          <w:sz w:val="24"/>
          <w:szCs w:val="24"/>
        </w:rPr>
        <w:t xml:space="preserve">current </w:t>
      </w:r>
      <w:r w:rsidR="0088513C" w:rsidRPr="00AB3D06">
        <w:rPr>
          <w:rFonts w:ascii="Arial" w:hAnsi="Arial" w:cs="Arial"/>
          <w:sz w:val="24"/>
          <w:szCs w:val="24"/>
        </w:rPr>
        <w:t xml:space="preserve">plans to </w:t>
      </w:r>
      <w:r w:rsidR="00B40F42">
        <w:rPr>
          <w:rFonts w:ascii="Arial" w:hAnsi="Arial" w:cs="Arial"/>
          <w:sz w:val="24"/>
          <w:szCs w:val="24"/>
        </w:rPr>
        <w:t>exceed</w:t>
      </w:r>
      <w:r w:rsidR="0088513C" w:rsidRPr="00AB3D06">
        <w:rPr>
          <w:rFonts w:ascii="Arial" w:hAnsi="Arial" w:cs="Arial"/>
          <w:sz w:val="24"/>
          <w:szCs w:val="24"/>
        </w:rPr>
        <w:t xml:space="preserve"> the cap previously prescribed. </w:t>
      </w:r>
    </w:p>
    <w:p w:rsidR="00EB6FB9" w:rsidRPr="00AB3D06" w:rsidRDefault="0098171C" w:rsidP="0088513C">
      <w:pPr>
        <w:autoSpaceDE w:val="0"/>
        <w:autoSpaceDN w:val="0"/>
        <w:adjustRightInd w:val="0"/>
        <w:spacing w:after="0" w:line="240" w:lineRule="auto"/>
        <w:rPr>
          <w:rFonts w:ascii="Arial" w:hAnsi="Arial" w:cs="Arial"/>
          <w:sz w:val="24"/>
          <w:szCs w:val="24"/>
        </w:rPr>
      </w:pPr>
      <w:r w:rsidRPr="00AB3D06">
        <w:rPr>
          <w:rFonts w:ascii="Arial" w:hAnsi="Arial" w:cs="Arial"/>
          <w:sz w:val="24"/>
          <w:szCs w:val="24"/>
        </w:rPr>
        <w:t>The Council’s cumulative outstanding amount of debt finance is measured by the capital financing requirement (CFR). This increases with new debt-financed capital expenditure and reduces with MRP / loans fund repayments</w:t>
      </w:r>
      <w:r w:rsidRPr="00AB3D06">
        <w:rPr>
          <w:rFonts w:ascii="Arial" w:hAnsi="Arial" w:cs="Arial"/>
          <w:color w:val="AF173B"/>
          <w:sz w:val="24"/>
          <w:szCs w:val="24"/>
        </w:rPr>
        <w:t xml:space="preserve"> </w:t>
      </w:r>
      <w:r w:rsidRPr="00AB3D06">
        <w:rPr>
          <w:rFonts w:ascii="Arial" w:hAnsi="Arial" w:cs="Arial"/>
          <w:sz w:val="24"/>
          <w:szCs w:val="24"/>
        </w:rPr>
        <w:t>and capital receipts used to replace debt. On 31</w:t>
      </w:r>
      <w:r w:rsidRPr="00AB3D06">
        <w:rPr>
          <w:rFonts w:ascii="Arial" w:hAnsi="Arial" w:cs="Arial"/>
          <w:sz w:val="24"/>
          <w:szCs w:val="24"/>
          <w:vertAlign w:val="superscript"/>
        </w:rPr>
        <w:t>st</w:t>
      </w:r>
      <w:r w:rsidRPr="00AB3D06">
        <w:rPr>
          <w:rFonts w:ascii="Arial" w:hAnsi="Arial" w:cs="Arial"/>
          <w:sz w:val="24"/>
          <w:szCs w:val="24"/>
        </w:rPr>
        <w:t xml:space="preserve"> March 2018, the Authority had net borrowing </w:t>
      </w:r>
      <w:r w:rsidR="00B40F42">
        <w:rPr>
          <w:rFonts w:ascii="Arial" w:hAnsi="Arial" w:cs="Arial"/>
          <w:sz w:val="24"/>
          <w:szCs w:val="24"/>
        </w:rPr>
        <w:t xml:space="preserve">(after allowing for investments) </w:t>
      </w:r>
      <w:r w:rsidRPr="00AB3D06">
        <w:rPr>
          <w:rFonts w:ascii="Arial" w:hAnsi="Arial" w:cs="Arial"/>
          <w:sz w:val="24"/>
          <w:szCs w:val="24"/>
        </w:rPr>
        <w:t xml:space="preserve">of £32.95m arising from its revenue and capital income and expenditure, a decrease on 2017 of £14.5m. </w:t>
      </w:r>
    </w:p>
    <w:p w:rsidR="00EB6FB9" w:rsidRPr="00AB3D06" w:rsidRDefault="00EB6FB9" w:rsidP="0088513C">
      <w:pPr>
        <w:autoSpaceDE w:val="0"/>
        <w:autoSpaceDN w:val="0"/>
        <w:adjustRightInd w:val="0"/>
        <w:spacing w:after="0" w:line="240" w:lineRule="auto"/>
        <w:rPr>
          <w:rFonts w:ascii="Arial" w:hAnsi="Arial" w:cs="Arial"/>
          <w:sz w:val="24"/>
          <w:szCs w:val="24"/>
        </w:rPr>
      </w:pPr>
    </w:p>
    <w:p w:rsidR="0098171C" w:rsidRPr="00AB3D06" w:rsidRDefault="0098171C" w:rsidP="0088513C">
      <w:pPr>
        <w:autoSpaceDE w:val="0"/>
        <w:autoSpaceDN w:val="0"/>
        <w:adjustRightInd w:val="0"/>
        <w:spacing w:after="0" w:line="240" w:lineRule="auto"/>
        <w:rPr>
          <w:rFonts w:ascii="Arial" w:hAnsi="Arial" w:cs="Arial"/>
          <w:sz w:val="24"/>
          <w:szCs w:val="24"/>
        </w:rPr>
      </w:pPr>
      <w:r w:rsidRPr="00AB3D06">
        <w:rPr>
          <w:rFonts w:ascii="Arial" w:hAnsi="Arial" w:cs="Arial"/>
          <w:sz w:val="24"/>
          <w:szCs w:val="24"/>
        </w:rPr>
        <w:t>The underlying need to borrow for capital purposes is measured by the Capital Financing Requirement (CFR). Actual CFR versus budgeted CFR is summarised below.</w:t>
      </w:r>
    </w:p>
    <w:p w:rsidR="00F42ED5" w:rsidRPr="00AB3D06" w:rsidRDefault="00F42ED5" w:rsidP="0088513C">
      <w:pPr>
        <w:autoSpaceDE w:val="0"/>
        <w:autoSpaceDN w:val="0"/>
        <w:adjustRightInd w:val="0"/>
        <w:spacing w:after="0" w:line="240" w:lineRule="auto"/>
        <w:rPr>
          <w:rFonts w:ascii="Arial" w:hAnsi="Arial" w:cs="Arial"/>
          <w:sz w:val="24"/>
          <w:szCs w:val="24"/>
        </w:rPr>
      </w:pPr>
    </w:p>
    <w:p w:rsidR="0098171C" w:rsidRPr="00AB3D06" w:rsidRDefault="0098171C" w:rsidP="0098171C">
      <w:pPr>
        <w:contextualSpacing/>
        <w:rPr>
          <w:rFonts w:ascii="Arial" w:hAnsi="Arial" w:cs="Arial"/>
          <w:i/>
          <w:sz w:val="24"/>
          <w:szCs w:val="24"/>
        </w:rPr>
      </w:pPr>
      <w:r w:rsidRPr="00AB3D06">
        <w:rPr>
          <w:rFonts w:ascii="Arial" w:hAnsi="Arial" w:cs="Arial"/>
          <w:i/>
          <w:sz w:val="24"/>
          <w:szCs w:val="24"/>
        </w:rPr>
        <w:t>Table</w:t>
      </w:r>
      <w:r w:rsidR="00F42ED5" w:rsidRPr="00AB3D06">
        <w:rPr>
          <w:rFonts w:ascii="Arial" w:hAnsi="Arial" w:cs="Arial"/>
          <w:i/>
          <w:sz w:val="24"/>
          <w:szCs w:val="24"/>
        </w:rPr>
        <w:t xml:space="preserve"> 4</w:t>
      </w:r>
      <w:r w:rsidRPr="00AB3D06">
        <w:rPr>
          <w:rFonts w:ascii="Arial" w:hAnsi="Arial" w:cs="Arial"/>
          <w:i/>
          <w:sz w:val="24"/>
          <w:szCs w:val="24"/>
        </w:rPr>
        <w:t>: Prudential Indicator: Estimates of Capital Fin</w:t>
      </w:r>
      <w:r w:rsidR="00073820">
        <w:rPr>
          <w:rFonts w:ascii="Arial" w:hAnsi="Arial" w:cs="Arial"/>
          <w:i/>
          <w:sz w:val="24"/>
          <w:szCs w:val="24"/>
        </w:rPr>
        <w:t>ancing Requirement (£’000)</w:t>
      </w:r>
    </w:p>
    <w:tbl>
      <w:tblPr>
        <w:tblStyle w:val="TableGrid"/>
        <w:tblW w:w="0" w:type="auto"/>
        <w:tblLook w:val="04A0" w:firstRow="1" w:lastRow="0" w:firstColumn="1" w:lastColumn="0" w:noHBand="0" w:noVBand="1"/>
      </w:tblPr>
      <w:tblGrid>
        <w:gridCol w:w="2405"/>
        <w:gridCol w:w="1322"/>
        <w:gridCol w:w="1322"/>
        <w:gridCol w:w="1322"/>
        <w:gridCol w:w="1322"/>
        <w:gridCol w:w="1323"/>
        <w:gridCol w:w="1351"/>
      </w:tblGrid>
      <w:tr w:rsidR="009908F1" w:rsidRPr="00AB3D06" w:rsidTr="00C81985">
        <w:tc>
          <w:tcPr>
            <w:tcW w:w="2405" w:type="dxa"/>
          </w:tcPr>
          <w:p w:rsidR="009908F1" w:rsidRPr="00AB3D06" w:rsidRDefault="009908F1" w:rsidP="008C220F">
            <w:pPr>
              <w:spacing w:before="60" w:after="60"/>
              <w:jc w:val="center"/>
              <w:rPr>
                <w:rFonts w:ascii="Arial" w:hAnsi="Arial" w:cs="Arial"/>
                <w:sz w:val="24"/>
                <w:szCs w:val="24"/>
              </w:rPr>
            </w:pPr>
          </w:p>
        </w:tc>
        <w:tc>
          <w:tcPr>
            <w:tcW w:w="1322" w:type="dxa"/>
            <w:vAlign w:val="center"/>
          </w:tcPr>
          <w:p w:rsidR="009908F1" w:rsidRPr="00AB3D06" w:rsidRDefault="009908F1"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2017/18 actual</w:t>
            </w:r>
          </w:p>
        </w:tc>
        <w:tc>
          <w:tcPr>
            <w:tcW w:w="1322" w:type="dxa"/>
            <w:vAlign w:val="center"/>
          </w:tcPr>
          <w:p w:rsidR="009908F1" w:rsidRPr="00AB3D06" w:rsidRDefault="009908F1"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2018/19 forecast</w:t>
            </w:r>
          </w:p>
        </w:tc>
        <w:tc>
          <w:tcPr>
            <w:tcW w:w="1322" w:type="dxa"/>
            <w:shd w:val="clear" w:color="auto" w:fill="EEECE1"/>
            <w:vAlign w:val="center"/>
          </w:tcPr>
          <w:p w:rsidR="009908F1" w:rsidRPr="00AB3D06" w:rsidRDefault="009908F1"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2019/20 budget</w:t>
            </w:r>
          </w:p>
        </w:tc>
        <w:tc>
          <w:tcPr>
            <w:tcW w:w="1322" w:type="dxa"/>
            <w:vAlign w:val="center"/>
          </w:tcPr>
          <w:p w:rsidR="009908F1" w:rsidRPr="00AB3D06" w:rsidRDefault="009908F1"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2020/21 budget</w:t>
            </w:r>
          </w:p>
        </w:tc>
        <w:tc>
          <w:tcPr>
            <w:tcW w:w="1323" w:type="dxa"/>
            <w:vAlign w:val="center"/>
          </w:tcPr>
          <w:p w:rsidR="009908F1" w:rsidRPr="00AB3D06" w:rsidRDefault="009908F1"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2021/22 budget</w:t>
            </w:r>
          </w:p>
        </w:tc>
        <w:tc>
          <w:tcPr>
            <w:tcW w:w="1323" w:type="dxa"/>
            <w:vAlign w:val="center"/>
          </w:tcPr>
          <w:p w:rsidR="009908F1" w:rsidRPr="00AB3D06" w:rsidRDefault="009908F1" w:rsidP="008C220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2022/2023 budget</w:t>
            </w:r>
          </w:p>
        </w:tc>
      </w:tr>
      <w:tr w:rsidR="009908F1" w:rsidRPr="00AB3D06" w:rsidTr="00C81985">
        <w:tc>
          <w:tcPr>
            <w:tcW w:w="2405"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General Fund services</w:t>
            </w:r>
          </w:p>
        </w:tc>
        <w:tc>
          <w:tcPr>
            <w:tcW w:w="1322"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5,653</w:t>
            </w:r>
          </w:p>
        </w:tc>
        <w:tc>
          <w:tcPr>
            <w:tcW w:w="1322"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5,316</w:t>
            </w:r>
          </w:p>
        </w:tc>
        <w:tc>
          <w:tcPr>
            <w:tcW w:w="1322" w:type="dxa"/>
            <w:shd w:val="clear" w:color="auto" w:fill="EEECE1"/>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4,988</w:t>
            </w:r>
          </w:p>
        </w:tc>
        <w:tc>
          <w:tcPr>
            <w:tcW w:w="1322"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4,667</w:t>
            </w:r>
          </w:p>
        </w:tc>
        <w:tc>
          <w:tcPr>
            <w:tcW w:w="1323"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4,409</w:t>
            </w:r>
          </w:p>
        </w:tc>
        <w:tc>
          <w:tcPr>
            <w:tcW w:w="1323"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4,214</w:t>
            </w:r>
          </w:p>
        </w:tc>
      </w:tr>
      <w:tr w:rsidR="009908F1" w:rsidRPr="00AB3D06" w:rsidTr="00C81985">
        <w:tc>
          <w:tcPr>
            <w:tcW w:w="2405"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Council housing (HRA)</w:t>
            </w:r>
          </w:p>
        </w:tc>
        <w:tc>
          <w:tcPr>
            <w:tcW w:w="1322"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61,584</w:t>
            </w:r>
          </w:p>
        </w:tc>
        <w:tc>
          <w:tcPr>
            <w:tcW w:w="1322"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61,584</w:t>
            </w:r>
          </w:p>
        </w:tc>
        <w:tc>
          <w:tcPr>
            <w:tcW w:w="1322" w:type="dxa"/>
            <w:shd w:val="clear" w:color="auto" w:fill="EEECE1"/>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61,584</w:t>
            </w:r>
          </w:p>
        </w:tc>
        <w:tc>
          <w:tcPr>
            <w:tcW w:w="1322"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61,584</w:t>
            </w:r>
          </w:p>
        </w:tc>
        <w:tc>
          <w:tcPr>
            <w:tcW w:w="1323"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61,584</w:t>
            </w:r>
          </w:p>
        </w:tc>
        <w:tc>
          <w:tcPr>
            <w:tcW w:w="1323"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51,584</w:t>
            </w:r>
          </w:p>
        </w:tc>
      </w:tr>
      <w:tr w:rsidR="009908F1" w:rsidRPr="00AB3D06" w:rsidTr="00C81985">
        <w:tc>
          <w:tcPr>
            <w:tcW w:w="2405"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b/>
                <w:sz w:val="24"/>
                <w:szCs w:val="24"/>
              </w:rPr>
              <w:t>TOTAL CFR</w:t>
            </w:r>
          </w:p>
        </w:tc>
        <w:tc>
          <w:tcPr>
            <w:tcW w:w="1322"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67,237</w:t>
            </w:r>
          </w:p>
        </w:tc>
        <w:tc>
          <w:tcPr>
            <w:tcW w:w="1322"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66,900</w:t>
            </w:r>
          </w:p>
        </w:tc>
        <w:tc>
          <w:tcPr>
            <w:tcW w:w="1322" w:type="dxa"/>
            <w:shd w:val="clear" w:color="auto" w:fill="EEECE1"/>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66,572</w:t>
            </w:r>
          </w:p>
        </w:tc>
        <w:tc>
          <w:tcPr>
            <w:tcW w:w="1322"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66,251</w:t>
            </w:r>
          </w:p>
        </w:tc>
        <w:tc>
          <w:tcPr>
            <w:tcW w:w="1323"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65,993</w:t>
            </w:r>
          </w:p>
        </w:tc>
        <w:tc>
          <w:tcPr>
            <w:tcW w:w="1323" w:type="dxa"/>
          </w:tcPr>
          <w:p w:rsidR="009908F1" w:rsidRPr="00AB3D06" w:rsidRDefault="009908F1" w:rsidP="008C220F">
            <w:pPr>
              <w:spacing w:before="60" w:after="60"/>
              <w:jc w:val="center"/>
              <w:rPr>
                <w:rFonts w:ascii="Arial" w:hAnsi="Arial" w:cs="Arial"/>
                <w:sz w:val="24"/>
                <w:szCs w:val="24"/>
              </w:rPr>
            </w:pPr>
            <w:r w:rsidRPr="00AB3D06">
              <w:rPr>
                <w:rFonts w:ascii="Arial" w:hAnsi="Arial" w:cs="Arial"/>
                <w:sz w:val="24"/>
                <w:szCs w:val="24"/>
              </w:rPr>
              <w:t>55,798</w:t>
            </w:r>
          </w:p>
        </w:tc>
      </w:tr>
    </w:tbl>
    <w:p w:rsidR="0042162D" w:rsidRPr="00AB3D06" w:rsidRDefault="0042162D" w:rsidP="008C220F">
      <w:pPr>
        <w:pStyle w:val="ListParagraph"/>
        <w:tabs>
          <w:tab w:val="left" w:pos="567"/>
          <w:tab w:val="left" w:pos="1843"/>
          <w:tab w:val="left" w:pos="6237"/>
        </w:tabs>
        <w:spacing w:after="0" w:line="240" w:lineRule="auto"/>
        <w:ind w:left="0"/>
        <w:jc w:val="center"/>
        <w:rPr>
          <w:rFonts w:ascii="Arial" w:hAnsi="Arial" w:cs="Arial"/>
          <w:sz w:val="24"/>
          <w:szCs w:val="24"/>
          <w:highlight w:val="yellow"/>
        </w:rPr>
      </w:pPr>
    </w:p>
    <w:p w:rsidR="00FA4E39" w:rsidRPr="00AB3D06" w:rsidRDefault="00FA4E39" w:rsidP="00FA4E39">
      <w:pPr>
        <w:pStyle w:val="ListParagraph"/>
        <w:tabs>
          <w:tab w:val="left" w:pos="567"/>
          <w:tab w:val="left" w:pos="1843"/>
          <w:tab w:val="left" w:pos="6237"/>
        </w:tabs>
        <w:spacing w:after="0" w:line="240" w:lineRule="auto"/>
        <w:ind w:left="0"/>
        <w:jc w:val="both"/>
        <w:rPr>
          <w:rFonts w:ascii="Arial" w:hAnsi="Arial" w:cs="Arial"/>
          <w:i/>
          <w:sz w:val="24"/>
          <w:szCs w:val="24"/>
        </w:rPr>
      </w:pPr>
      <w:r w:rsidRPr="00AB3D06">
        <w:rPr>
          <w:rFonts w:ascii="Arial" w:hAnsi="Arial" w:cs="Arial"/>
          <w:i/>
          <w:sz w:val="24"/>
          <w:szCs w:val="24"/>
        </w:rPr>
        <w:t>The relevant Prudential Indicators for the capital programme are detailed in the Treasury Management Strategy</w:t>
      </w:r>
    </w:p>
    <w:p w:rsidR="00347FEF" w:rsidRPr="00AB3D06" w:rsidRDefault="00347FEF" w:rsidP="00FA4E39">
      <w:pPr>
        <w:pStyle w:val="ListParagraph"/>
        <w:tabs>
          <w:tab w:val="left" w:pos="567"/>
          <w:tab w:val="left" w:pos="1843"/>
          <w:tab w:val="left" w:pos="6237"/>
        </w:tabs>
        <w:spacing w:after="0" w:line="240" w:lineRule="auto"/>
        <w:ind w:left="0"/>
        <w:jc w:val="both"/>
        <w:rPr>
          <w:rFonts w:ascii="Arial" w:hAnsi="Arial" w:cs="Arial"/>
          <w:i/>
          <w:sz w:val="24"/>
          <w:szCs w:val="24"/>
        </w:rPr>
      </w:pPr>
    </w:p>
    <w:p w:rsidR="00347FEF" w:rsidRPr="00AB3D06" w:rsidRDefault="00347FEF" w:rsidP="00EC04D3">
      <w:pPr>
        <w:spacing w:line="240" w:lineRule="auto"/>
        <w:rPr>
          <w:rFonts w:ascii="Arial" w:hAnsi="Arial" w:cs="Arial"/>
          <w:sz w:val="24"/>
          <w:szCs w:val="24"/>
        </w:rPr>
      </w:pPr>
      <w:r w:rsidRPr="00AB3D06">
        <w:rPr>
          <w:rFonts w:ascii="Arial" w:hAnsi="Arial" w:cs="Arial"/>
          <w:b/>
          <w:sz w:val="24"/>
          <w:szCs w:val="24"/>
        </w:rPr>
        <w:t>Asset management:</w:t>
      </w:r>
      <w:r w:rsidRPr="00AB3D06">
        <w:rPr>
          <w:rFonts w:ascii="Arial" w:hAnsi="Arial" w:cs="Arial"/>
          <w:sz w:val="24"/>
          <w:szCs w:val="24"/>
        </w:rPr>
        <w:t xml:space="preserve"> To ensure that capital assets continue to be of long-term use, the Council has an </w:t>
      </w:r>
      <w:r w:rsidR="00B40F42">
        <w:rPr>
          <w:rFonts w:ascii="Arial" w:hAnsi="Arial" w:cs="Arial"/>
          <w:sz w:val="24"/>
          <w:szCs w:val="24"/>
        </w:rPr>
        <w:t>A</w:t>
      </w:r>
      <w:r w:rsidRPr="00AB3D06">
        <w:rPr>
          <w:rFonts w:ascii="Arial" w:hAnsi="Arial" w:cs="Arial"/>
          <w:sz w:val="24"/>
          <w:szCs w:val="24"/>
        </w:rPr>
        <w:t xml:space="preserve">sset </w:t>
      </w:r>
      <w:r w:rsidR="00B40F42">
        <w:rPr>
          <w:rFonts w:ascii="Arial" w:hAnsi="Arial" w:cs="Arial"/>
          <w:sz w:val="24"/>
          <w:szCs w:val="24"/>
        </w:rPr>
        <w:t>M</w:t>
      </w:r>
      <w:r w:rsidRPr="00AB3D06">
        <w:rPr>
          <w:rFonts w:ascii="Arial" w:hAnsi="Arial" w:cs="Arial"/>
          <w:sz w:val="24"/>
          <w:szCs w:val="24"/>
        </w:rPr>
        <w:t xml:space="preserve">anagement </w:t>
      </w:r>
      <w:r w:rsidR="00B40F42">
        <w:rPr>
          <w:rFonts w:ascii="Arial" w:hAnsi="Arial" w:cs="Arial"/>
          <w:sz w:val="24"/>
          <w:szCs w:val="24"/>
        </w:rPr>
        <w:t>S</w:t>
      </w:r>
      <w:r w:rsidRPr="00AB3D06">
        <w:rPr>
          <w:rFonts w:ascii="Arial" w:hAnsi="Arial" w:cs="Arial"/>
          <w:sz w:val="24"/>
          <w:szCs w:val="24"/>
        </w:rPr>
        <w:t xml:space="preserve">trategy in place. This </w:t>
      </w:r>
      <w:r w:rsidR="00D94724" w:rsidRPr="00AB3D06">
        <w:rPr>
          <w:rFonts w:ascii="Arial" w:hAnsi="Arial" w:cs="Arial"/>
          <w:sz w:val="24"/>
          <w:szCs w:val="24"/>
        </w:rPr>
        <w:t xml:space="preserve">seeks to align the Councils asset base with </w:t>
      </w:r>
      <w:r w:rsidR="00B40F42">
        <w:rPr>
          <w:rFonts w:ascii="Arial" w:hAnsi="Arial" w:cs="Arial"/>
          <w:sz w:val="24"/>
          <w:szCs w:val="24"/>
        </w:rPr>
        <w:t>its c</w:t>
      </w:r>
      <w:r w:rsidR="00D94724" w:rsidRPr="00AB3D06">
        <w:rPr>
          <w:rFonts w:ascii="Arial" w:hAnsi="Arial" w:cs="Arial"/>
          <w:sz w:val="24"/>
          <w:szCs w:val="24"/>
        </w:rPr>
        <w:t xml:space="preserve">orporate objectives to ensure services are delivered efficiently. </w:t>
      </w:r>
    </w:p>
    <w:p w:rsidR="00B40F42" w:rsidRDefault="00347FEF" w:rsidP="00EC04D3">
      <w:pPr>
        <w:spacing w:line="240" w:lineRule="auto"/>
        <w:rPr>
          <w:rFonts w:ascii="Arial" w:hAnsi="Arial" w:cs="Arial"/>
          <w:sz w:val="24"/>
          <w:szCs w:val="24"/>
        </w:rPr>
      </w:pPr>
      <w:r w:rsidRPr="00AB3D06">
        <w:rPr>
          <w:rFonts w:ascii="Arial" w:hAnsi="Arial" w:cs="Arial"/>
          <w:b/>
          <w:sz w:val="24"/>
          <w:szCs w:val="24"/>
        </w:rPr>
        <w:t>Asset disposals:</w:t>
      </w:r>
      <w:r w:rsidRPr="00AB3D06">
        <w:rPr>
          <w:rFonts w:ascii="Arial" w:hAnsi="Arial" w:cs="Arial"/>
          <w:sz w:val="24"/>
          <w:szCs w:val="24"/>
        </w:rPr>
        <w:t xml:space="preserve"> When a capital asset is no longer needed, it may be sold so that the proceeds, known as capital receipts, can be spent on new assets or to repay debt. The Council is currently also permitted to spend capital receipts on service transformation projects until 2021/22. </w:t>
      </w:r>
    </w:p>
    <w:p w:rsidR="00347FEF" w:rsidRPr="00AB3D06" w:rsidRDefault="00B40F42" w:rsidP="00EC04D3">
      <w:pPr>
        <w:spacing w:line="240" w:lineRule="auto"/>
        <w:rPr>
          <w:rFonts w:ascii="Arial" w:hAnsi="Arial" w:cs="Arial"/>
          <w:sz w:val="24"/>
          <w:szCs w:val="24"/>
        </w:rPr>
      </w:pPr>
      <w:r>
        <w:rPr>
          <w:rFonts w:ascii="Arial" w:hAnsi="Arial" w:cs="Arial"/>
          <w:sz w:val="24"/>
          <w:szCs w:val="24"/>
        </w:rPr>
        <w:t>C</w:t>
      </w:r>
      <w:r w:rsidR="00347FEF" w:rsidRPr="00AB3D06">
        <w:rPr>
          <w:rFonts w:ascii="Arial" w:hAnsi="Arial" w:cs="Arial"/>
          <w:sz w:val="24"/>
          <w:szCs w:val="24"/>
        </w:rPr>
        <w:t>apital grants, loans and investments also generate capital receipts. The Council</w:t>
      </w:r>
      <w:r w:rsidR="000A40AD" w:rsidRPr="00AB3D06">
        <w:rPr>
          <w:rFonts w:ascii="Arial" w:hAnsi="Arial" w:cs="Arial"/>
          <w:sz w:val="24"/>
          <w:szCs w:val="24"/>
        </w:rPr>
        <w:t>’s</w:t>
      </w:r>
      <w:r w:rsidR="00347FEF" w:rsidRPr="00AB3D06">
        <w:rPr>
          <w:rFonts w:ascii="Arial" w:hAnsi="Arial" w:cs="Arial"/>
          <w:sz w:val="24"/>
          <w:szCs w:val="24"/>
        </w:rPr>
        <w:t xml:space="preserve"> </w:t>
      </w:r>
      <w:r w:rsidR="00076733">
        <w:rPr>
          <w:rFonts w:ascii="Arial" w:hAnsi="Arial" w:cs="Arial"/>
          <w:sz w:val="24"/>
          <w:szCs w:val="24"/>
        </w:rPr>
        <w:t xml:space="preserve">known </w:t>
      </w:r>
      <w:r w:rsidR="00347FEF" w:rsidRPr="00AB3D06">
        <w:rPr>
          <w:rFonts w:ascii="Arial" w:hAnsi="Arial" w:cs="Arial"/>
          <w:sz w:val="24"/>
          <w:szCs w:val="24"/>
        </w:rPr>
        <w:t>capital receipts in the coming financial year</w:t>
      </w:r>
      <w:r w:rsidR="00D464ED" w:rsidRPr="00AB3D06">
        <w:rPr>
          <w:rFonts w:ascii="Arial" w:hAnsi="Arial" w:cs="Arial"/>
          <w:sz w:val="24"/>
          <w:szCs w:val="24"/>
        </w:rPr>
        <w:t xml:space="preserve">s </w:t>
      </w:r>
      <w:r w:rsidR="000A40AD" w:rsidRPr="00AB3D06">
        <w:rPr>
          <w:rFonts w:ascii="Arial" w:hAnsi="Arial" w:cs="Arial"/>
          <w:sz w:val="24"/>
          <w:szCs w:val="24"/>
        </w:rPr>
        <w:t>are</w:t>
      </w:r>
      <w:r w:rsidR="00347FEF" w:rsidRPr="00AB3D06">
        <w:rPr>
          <w:rFonts w:ascii="Arial" w:hAnsi="Arial" w:cs="Arial"/>
          <w:sz w:val="24"/>
          <w:szCs w:val="24"/>
        </w:rPr>
        <w:t xml:space="preserve"> as follows:</w:t>
      </w:r>
    </w:p>
    <w:p w:rsidR="00D97A53" w:rsidRPr="00AB3D06" w:rsidRDefault="00D97A53" w:rsidP="00D97A53">
      <w:pPr>
        <w:contextualSpacing/>
        <w:rPr>
          <w:rFonts w:ascii="Arial" w:hAnsi="Arial" w:cs="Arial"/>
          <w:i/>
          <w:sz w:val="24"/>
          <w:szCs w:val="24"/>
        </w:rPr>
      </w:pPr>
      <w:r w:rsidRPr="00AB3D06">
        <w:rPr>
          <w:rFonts w:ascii="Arial" w:hAnsi="Arial" w:cs="Arial"/>
          <w:i/>
          <w:sz w:val="24"/>
          <w:szCs w:val="24"/>
        </w:rPr>
        <w:lastRenderedPageBreak/>
        <w:t xml:space="preserve">Table </w:t>
      </w:r>
      <w:r w:rsidR="00F42ED5" w:rsidRPr="00AB3D06">
        <w:rPr>
          <w:rFonts w:ascii="Arial" w:hAnsi="Arial" w:cs="Arial"/>
          <w:i/>
          <w:sz w:val="24"/>
          <w:szCs w:val="24"/>
        </w:rPr>
        <w:t>5</w:t>
      </w:r>
      <w:r w:rsidR="00073820">
        <w:rPr>
          <w:rFonts w:ascii="Arial" w:hAnsi="Arial" w:cs="Arial"/>
          <w:i/>
          <w:sz w:val="24"/>
          <w:szCs w:val="24"/>
        </w:rPr>
        <w:t xml:space="preserve">: </w:t>
      </w:r>
      <w:r w:rsidR="00076733">
        <w:rPr>
          <w:rFonts w:ascii="Arial" w:hAnsi="Arial" w:cs="Arial"/>
          <w:i/>
          <w:sz w:val="24"/>
          <w:szCs w:val="24"/>
        </w:rPr>
        <w:t xml:space="preserve">General </w:t>
      </w:r>
      <w:r w:rsidR="00073820">
        <w:rPr>
          <w:rFonts w:ascii="Arial" w:hAnsi="Arial" w:cs="Arial"/>
          <w:i/>
          <w:sz w:val="24"/>
          <w:szCs w:val="24"/>
        </w:rPr>
        <w:t>Capital receipts (£’000)</w:t>
      </w:r>
    </w:p>
    <w:tbl>
      <w:tblPr>
        <w:tblStyle w:val="TableGrid"/>
        <w:tblW w:w="0" w:type="auto"/>
        <w:jc w:val="center"/>
        <w:tblLook w:val="04A0" w:firstRow="1" w:lastRow="0" w:firstColumn="1" w:lastColumn="0" w:noHBand="0" w:noVBand="1"/>
      </w:tblPr>
      <w:tblGrid>
        <w:gridCol w:w="2405"/>
        <w:gridCol w:w="1322"/>
        <w:gridCol w:w="1322"/>
        <w:gridCol w:w="1322"/>
        <w:gridCol w:w="1322"/>
        <w:gridCol w:w="1323"/>
        <w:gridCol w:w="1323"/>
      </w:tblGrid>
      <w:tr w:rsidR="00DD37DE" w:rsidRPr="00AB3D06" w:rsidTr="008C220F">
        <w:trPr>
          <w:jc w:val="center"/>
        </w:trPr>
        <w:tc>
          <w:tcPr>
            <w:tcW w:w="2405" w:type="dxa"/>
          </w:tcPr>
          <w:p w:rsidR="00DD37DE" w:rsidRPr="00AB3D06" w:rsidRDefault="00DD37DE" w:rsidP="00C81985">
            <w:pPr>
              <w:spacing w:before="60" w:after="60"/>
              <w:rPr>
                <w:rFonts w:ascii="Arial" w:hAnsi="Arial" w:cs="Arial"/>
                <w:sz w:val="24"/>
                <w:szCs w:val="24"/>
              </w:rPr>
            </w:pPr>
          </w:p>
        </w:tc>
        <w:tc>
          <w:tcPr>
            <w:tcW w:w="1322" w:type="dxa"/>
          </w:tcPr>
          <w:p w:rsidR="00DD37DE" w:rsidRPr="00AB3D06" w:rsidRDefault="00DD37DE" w:rsidP="00C81985">
            <w:pPr>
              <w:spacing w:before="60" w:after="60"/>
              <w:jc w:val="center"/>
              <w:rPr>
                <w:rFonts w:ascii="Arial" w:hAnsi="Arial" w:cs="Arial"/>
                <w:b/>
                <w:sz w:val="24"/>
                <w:szCs w:val="24"/>
              </w:rPr>
            </w:pPr>
            <w:r w:rsidRPr="00AB3D06">
              <w:rPr>
                <w:rFonts w:ascii="Arial" w:hAnsi="Arial" w:cs="Arial"/>
                <w:b/>
                <w:sz w:val="24"/>
                <w:szCs w:val="24"/>
              </w:rPr>
              <w:t>2017/18 actual</w:t>
            </w:r>
          </w:p>
        </w:tc>
        <w:tc>
          <w:tcPr>
            <w:tcW w:w="1322" w:type="dxa"/>
          </w:tcPr>
          <w:p w:rsidR="00DD37DE" w:rsidRPr="00AB3D06" w:rsidRDefault="00DD37DE" w:rsidP="00C81985">
            <w:pPr>
              <w:spacing w:before="60" w:after="60"/>
              <w:jc w:val="center"/>
              <w:rPr>
                <w:rFonts w:ascii="Arial" w:hAnsi="Arial" w:cs="Arial"/>
                <w:b/>
                <w:sz w:val="24"/>
                <w:szCs w:val="24"/>
              </w:rPr>
            </w:pPr>
            <w:r w:rsidRPr="00AB3D06">
              <w:rPr>
                <w:rFonts w:ascii="Arial" w:hAnsi="Arial" w:cs="Arial"/>
                <w:b/>
                <w:sz w:val="24"/>
                <w:szCs w:val="24"/>
              </w:rPr>
              <w:t>2018/19 forecast</w:t>
            </w:r>
          </w:p>
        </w:tc>
        <w:tc>
          <w:tcPr>
            <w:tcW w:w="1322" w:type="dxa"/>
            <w:shd w:val="clear" w:color="auto" w:fill="EEECE1"/>
          </w:tcPr>
          <w:p w:rsidR="00DD37DE" w:rsidRPr="00AB3D06" w:rsidRDefault="00DD37DE" w:rsidP="00C81985">
            <w:pPr>
              <w:spacing w:before="60" w:after="60"/>
              <w:jc w:val="center"/>
              <w:rPr>
                <w:rFonts w:ascii="Arial" w:hAnsi="Arial" w:cs="Arial"/>
                <w:b/>
                <w:sz w:val="24"/>
                <w:szCs w:val="24"/>
              </w:rPr>
            </w:pPr>
            <w:r w:rsidRPr="00AB3D06">
              <w:rPr>
                <w:rFonts w:ascii="Arial" w:hAnsi="Arial" w:cs="Arial"/>
                <w:b/>
                <w:sz w:val="24"/>
                <w:szCs w:val="24"/>
              </w:rPr>
              <w:t>2019/20 budget</w:t>
            </w:r>
          </w:p>
        </w:tc>
        <w:tc>
          <w:tcPr>
            <w:tcW w:w="1322" w:type="dxa"/>
          </w:tcPr>
          <w:p w:rsidR="00DD37DE" w:rsidRPr="00AB3D06" w:rsidRDefault="00DD37DE" w:rsidP="00C81985">
            <w:pPr>
              <w:spacing w:before="60" w:after="60"/>
              <w:jc w:val="center"/>
              <w:rPr>
                <w:rFonts w:ascii="Arial" w:hAnsi="Arial" w:cs="Arial"/>
                <w:b/>
                <w:sz w:val="24"/>
                <w:szCs w:val="24"/>
              </w:rPr>
            </w:pPr>
            <w:r w:rsidRPr="00AB3D06">
              <w:rPr>
                <w:rFonts w:ascii="Arial" w:hAnsi="Arial" w:cs="Arial"/>
                <w:b/>
                <w:sz w:val="24"/>
                <w:szCs w:val="24"/>
              </w:rPr>
              <w:t>2020/21 budget</w:t>
            </w:r>
          </w:p>
        </w:tc>
        <w:tc>
          <w:tcPr>
            <w:tcW w:w="1323" w:type="dxa"/>
          </w:tcPr>
          <w:p w:rsidR="00DD37DE" w:rsidRPr="00AB3D06" w:rsidRDefault="00DD37DE" w:rsidP="00C81985">
            <w:pPr>
              <w:spacing w:before="60" w:after="60"/>
              <w:jc w:val="center"/>
              <w:rPr>
                <w:rFonts w:ascii="Arial" w:hAnsi="Arial" w:cs="Arial"/>
                <w:b/>
                <w:sz w:val="24"/>
                <w:szCs w:val="24"/>
              </w:rPr>
            </w:pPr>
            <w:r w:rsidRPr="00AB3D06">
              <w:rPr>
                <w:rFonts w:ascii="Arial" w:hAnsi="Arial" w:cs="Arial"/>
                <w:b/>
                <w:sz w:val="24"/>
                <w:szCs w:val="24"/>
              </w:rPr>
              <w:t>2021/22 budget</w:t>
            </w:r>
          </w:p>
        </w:tc>
        <w:tc>
          <w:tcPr>
            <w:tcW w:w="1323" w:type="dxa"/>
          </w:tcPr>
          <w:p w:rsidR="00DD37DE" w:rsidRPr="00AB3D06" w:rsidRDefault="00DD37DE" w:rsidP="00C81985">
            <w:pPr>
              <w:spacing w:before="60" w:after="60"/>
              <w:jc w:val="center"/>
              <w:rPr>
                <w:rFonts w:ascii="Arial" w:hAnsi="Arial" w:cs="Arial"/>
                <w:b/>
                <w:sz w:val="24"/>
                <w:szCs w:val="24"/>
              </w:rPr>
            </w:pPr>
            <w:r w:rsidRPr="00AB3D06">
              <w:rPr>
                <w:rFonts w:ascii="Arial" w:hAnsi="Arial" w:cs="Arial"/>
                <w:b/>
                <w:sz w:val="24"/>
                <w:szCs w:val="24"/>
              </w:rPr>
              <w:t>2022/23</w:t>
            </w:r>
          </w:p>
          <w:p w:rsidR="0070100D" w:rsidRPr="00AB3D06" w:rsidRDefault="0070100D" w:rsidP="00C81985">
            <w:pPr>
              <w:spacing w:before="60" w:after="60"/>
              <w:jc w:val="center"/>
              <w:rPr>
                <w:rFonts w:ascii="Arial" w:hAnsi="Arial" w:cs="Arial"/>
                <w:b/>
                <w:sz w:val="24"/>
                <w:szCs w:val="24"/>
              </w:rPr>
            </w:pPr>
            <w:r w:rsidRPr="00AB3D06">
              <w:rPr>
                <w:rFonts w:ascii="Arial" w:hAnsi="Arial" w:cs="Arial"/>
                <w:b/>
                <w:sz w:val="24"/>
                <w:szCs w:val="24"/>
              </w:rPr>
              <w:t>budget</w:t>
            </w:r>
          </w:p>
        </w:tc>
      </w:tr>
      <w:tr w:rsidR="00DD37DE" w:rsidRPr="00AB3D06" w:rsidTr="008C220F">
        <w:trPr>
          <w:jc w:val="center"/>
        </w:trPr>
        <w:tc>
          <w:tcPr>
            <w:tcW w:w="2405" w:type="dxa"/>
          </w:tcPr>
          <w:p w:rsidR="00DD37DE" w:rsidRPr="00AB3D06" w:rsidRDefault="00DD37DE" w:rsidP="00C81985">
            <w:pPr>
              <w:spacing w:before="60" w:after="60"/>
              <w:rPr>
                <w:rFonts w:ascii="Arial" w:hAnsi="Arial" w:cs="Arial"/>
                <w:sz w:val="24"/>
                <w:szCs w:val="24"/>
              </w:rPr>
            </w:pPr>
            <w:r w:rsidRPr="00AB3D06">
              <w:rPr>
                <w:rFonts w:ascii="Arial" w:hAnsi="Arial" w:cs="Arial"/>
                <w:sz w:val="24"/>
                <w:szCs w:val="24"/>
              </w:rPr>
              <w:t>Asset sales</w:t>
            </w:r>
          </w:p>
        </w:tc>
        <w:tc>
          <w:tcPr>
            <w:tcW w:w="1322" w:type="dxa"/>
          </w:tcPr>
          <w:p w:rsidR="00DD37DE" w:rsidRPr="00AB3D06" w:rsidRDefault="006E4EEE" w:rsidP="00C81985">
            <w:pPr>
              <w:spacing w:before="60" w:after="60"/>
              <w:jc w:val="right"/>
              <w:rPr>
                <w:rFonts w:ascii="Arial" w:hAnsi="Arial" w:cs="Arial"/>
                <w:sz w:val="24"/>
                <w:szCs w:val="24"/>
              </w:rPr>
            </w:pPr>
            <w:r w:rsidRPr="00AB3D06">
              <w:rPr>
                <w:rFonts w:ascii="Arial" w:hAnsi="Arial" w:cs="Arial"/>
                <w:sz w:val="24"/>
                <w:szCs w:val="24"/>
              </w:rPr>
              <w:t>0</w:t>
            </w:r>
          </w:p>
        </w:tc>
        <w:tc>
          <w:tcPr>
            <w:tcW w:w="1322" w:type="dxa"/>
          </w:tcPr>
          <w:p w:rsidR="00DD37DE" w:rsidRPr="00AB3D06" w:rsidRDefault="006E4EEE" w:rsidP="00C81985">
            <w:pPr>
              <w:spacing w:before="60" w:after="60"/>
              <w:jc w:val="right"/>
              <w:rPr>
                <w:rFonts w:ascii="Arial" w:hAnsi="Arial" w:cs="Arial"/>
                <w:sz w:val="24"/>
                <w:szCs w:val="24"/>
              </w:rPr>
            </w:pPr>
            <w:r w:rsidRPr="00AB3D06">
              <w:rPr>
                <w:rFonts w:ascii="Arial" w:hAnsi="Arial" w:cs="Arial"/>
                <w:sz w:val="24"/>
                <w:szCs w:val="24"/>
              </w:rPr>
              <w:t>-400</w:t>
            </w:r>
          </w:p>
        </w:tc>
        <w:tc>
          <w:tcPr>
            <w:tcW w:w="1322" w:type="dxa"/>
            <w:shd w:val="clear" w:color="auto" w:fill="EEECE1"/>
          </w:tcPr>
          <w:p w:rsidR="00DD37DE" w:rsidRPr="00AB3D06" w:rsidRDefault="006E4EEE" w:rsidP="00C81985">
            <w:pPr>
              <w:spacing w:before="60" w:after="60"/>
              <w:jc w:val="right"/>
              <w:rPr>
                <w:rFonts w:ascii="Arial" w:hAnsi="Arial" w:cs="Arial"/>
                <w:sz w:val="24"/>
                <w:szCs w:val="24"/>
              </w:rPr>
            </w:pPr>
            <w:r w:rsidRPr="00AB3D06">
              <w:rPr>
                <w:rFonts w:ascii="Arial" w:hAnsi="Arial" w:cs="Arial"/>
                <w:sz w:val="24"/>
                <w:szCs w:val="24"/>
              </w:rPr>
              <w:t>0</w:t>
            </w:r>
          </w:p>
        </w:tc>
        <w:tc>
          <w:tcPr>
            <w:tcW w:w="1322" w:type="dxa"/>
          </w:tcPr>
          <w:p w:rsidR="00DD37DE" w:rsidRPr="00AB3D06" w:rsidRDefault="006E4EEE" w:rsidP="00C81985">
            <w:pPr>
              <w:spacing w:before="60" w:after="60"/>
              <w:jc w:val="right"/>
              <w:rPr>
                <w:rFonts w:ascii="Arial" w:hAnsi="Arial" w:cs="Arial"/>
                <w:sz w:val="24"/>
                <w:szCs w:val="24"/>
              </w:rPr>
            </w:pPr>
            <w:r w:rsidRPr="00AB3D06">
              <w:rPr>
                <w:rFonts w:ascii="Arial" w:hAnsi="Arial" w:cs="Arial"/>
                <w:sz w:val="24"/>
                <w:szCs w:val="24"/>
              </w:rPr>
              <w:t>0</w:t>
            </w:r>
          </w:p>
        </w:tc>
        <w:tc>
          <w:tcPr>
            <w:tcW w:w="1323" w:type="dxa"/>
          </w:tcPr>
          <w:p w:rsidR="00DD37DE" w:rsidRPr="00AB3D06" w:rsidRDefault="006E4EEE" w:rsidP="00C81985">
            <w:pPr>
              <w:spacing w:before="60" w:after="60"/>
              <w:jc w:val="right"/>
              <w:rPr>
                <w:rFonts w:ascii="Arial" w:hAnsi="Arial" w:cs="Arial"/>
                <w:sz w:val="24"/>
                <w:szCs w:val="24"/>
              </w:rPr>
            </w:pPr>
            <w:r w:rsidRPr="00AB3D06">
              <w:rPr>
                <w:rFonts w:ascii="Arial" w:hAnsi="Arial" w:cs="Arial"/>
                <w:sz w:val="24"/>
                <w:szCs w:val="24"/>
              </w:rPr>
              <w:t>0</w:t>
            </w:r>
          </w:p>
        </w:tc>
        <w:tc>
          <w:tcPr>
            <w:tcW w:w="1323" w:type="dxa"/>
          </w:tcPr>
          <w:p w:rsidR="00DD37DE" w:rsidRPr="00AB3D06" w:rsidRDefault="006E4EEE" w:rsidP="00C81985">
            <w:pPr>
              <w:spacing w:before="60" w:after="60"/>
              <w:jc w:val="right"/>
              <w:rPr>
                <w:rFonts w:ascii="Arial" w:hAnsi="Arial" w:cs="Arial"/>
                <w:sz w:val="24"/>
                <w:szCs w:val="24"/>
              </w:rPr>
            </w:pPr>
            <w:r w:rsidRPr="00AB3D06">
              <w:rPr>
                <w:rFonts w:ascii="Arial" w:hAnsi="Arial" w:cs="Arial"/>
                <w:sz w:val="24"/>
                <w:szCs w:val="24"/>
              </w:rPr>
              <w:t>0</w:t>
            </w:r>
          </w:p>
        </w:tc>
      </w:tr>
      <w:tr w:rsidR="00DD37DE" w:rsidRPr="00AB3D06" w:rsidTr="008C220F">
        <w:trPr>
          <w:jc w:val="center"/>
        </w:trPr>
        <w:tc>
          <w:tcPr>
            <w:tcW w:w="2405" w:type="dxa"/>
          </w:tcPr>
          <w:p w:rsidR="00DD37DE" w:rsidRPr="00AB3D06" w:rsidRDefault="00DD37DE" w:rsidP="00C81985">
            <w:pPr>
              <w:spacing w:before="60" w:after="60"/>
              <w:rPr>
                <w:rFonts w:ascii="Arial" w:hAnsi="Arial" w:cs="Arial"/>
                <w:sz w:val="24"/>
                <w:szCs w:val="24"/>
              </w:rPr>
            </w:pPr>
            <w:r w:rsidRPr="00AB3D06">
              <w:rPr>
                <w:rFonts w:ascii="Arial" w:hAnsi="Arial" w:cs="Arial"/>
                <w:sz w:val="24"/>
                <w:szCs w:val="24"/>
              </w:rPr>
              <w:t>Land Sales</w:t>
            </w:r>
          </w:p>
        </w:tc>
        <w:tc>
          <w:tcPr>
            <w:tcW w:w="1322" w:type="dxa"/>
          </w:tcPr>
          <w:p w:rsidR="00DD37DE" w:rsidRPr="00AB3D06" w:rsidRDefault="006E4EEE" w:rsidP="006E4EEE">
            <w:pPr>
              <w:spacing w:before="60" w:after="60"/>
              <w:jc w:val="right"/>
              <w:rPr>
                <w:rFonts w:ascii="Arial" w:hAnsi="Arial" w:cs="Arial"/>
                <w:sz w:val="24"/>
                <w:szCs w:val="24"/>
              </w:rPr>
            </w:pPr>
            <w:r w:rsidRPr="00AB3D06">
              <w:rPr>
                <w:rFonts w:ascii="Arial" w:hAnsi="Arial" w:cs="Arial"/>
                <w:sz w:val="24"/>
                <w:szCs w:val="24"/>
              </w:rPr>
              <w:t>-1,767</w:t>
            </w:r>
          </w:p>
        </w:tc>
        <w:tc>
          <w:tcPr>
            <w:tcW w:w="1322" w:type="dxa"/>
          </w:tcPr>
          <w:p w:rsidR="00DD37DE" w:rsidRPr="00AB3D06" w:rsidRDefault="006E4EEE" w:rsidP="00C81985">
            <w:pPr>
              <w:spacing w:before="60" w:after="60"/>
              <w:jc w:val="right"/>
              <w:rPr>
                <w:rFonts w:ascii="Arial" w:hAnsi="Arial" w:cs="Arial"/>
                <w:sz w:val="24"/>
                <w:szCs w:val="24"/>
              </w:rPr>
            </w:pPr>
            <w:r w:rsidRPr="00AB3D06">
              <w:rPr>
                <w:rFonts w:ascii="Arial" w:hAnsi="Arial" w:cs="Arial"/>
                <w:sz w:val="24"/>
                <w:szCs w:val="24"/>
              </w:rPr>
              <w:t>-691</w:t>
            </w:r>
          </w:p>
        </w:tc>
        <w:tc>
          <w:tcPr>
            <w:tcW w:w="1322" w:type="dxa"/>
            <w:shd w:val="clear" w:color="auto" w:fill="EEECE1"/>
          </w:tcPr>
          <w:p w:rsidR="00DD37DE" w:rsidRPr="00AB3D06" w:rsidRDefault="006E4EEE" w:rsidP="00C81985">
            <w:pPr>
              <w:spacing w:before="60" w:after="60"/>
              <w:jc w:val="right"/>
              <w:rPr>
                <w:rFonts w:ascii="Arial" w:hAnsi="Arial" w:cs="Arial"/>
                <w:sz w:val="24"/>
                <w:szCs w:val="24"/>
              </w:rPr>
            </w:pPr>
            <w:r w:rsidRPr="00AB3D06">
              <w:rPr>
                <w:rFonts w:ascii="Arial" w:hAnsi="Arial" w:cs="Arial"/>
                <w:sz w:val="24"/>
                <w:szCs w:val="24"/>
              </w:rPr>
              <w:t>0</w:t>
            </w:r>
          </w:p>
        </w:tc>
        <w:tc>
          <w:tcPr>
            <w:tcW w:w="1322" w:type="dxa"/>
          </w:tcPr>
          <w:p w:rsidR="00DD37DE" w:rsidRPr="00AB3D06" w:rsidRDefault="006E4EEE" w:rsidP="00C81985">
            <w:pPr>
              <w:spacing w:before="60" w:after="60"/>
              <w:jc w:val="right"/>
              <w:rPr>
                <w:rFonts w:ascii="Arial" w:hAnsi="Arial" w:cs="Arial"/>
                <w:sz w:val="24"/>
                <w:szCs w:val="24"/>
              </w:rPr>
            </w:pPr>
            <w:r w:rsidRPr="00AB3D06">
              <w:rPr>
                <w:rFonts w:ascii="Arial" w:hAnsi="Arial" w:cs="Arial"/>
                <w:sz w:val="24"/>
                <w:szCs w:val="24"/>
              </w:rPr>
              <w:t>0</w:t>
            </w:r>
          </w:p>
        </w:tc>
        <w:tc>
          <w:tcPr>
            <w:tcW w:w="1323" w:type="dxa"/>
          </w:tcPr>
          <w:p w:rsidR="00DD37DE" w:rsidRPr="00AB3D06" w:rsidRDefault="006E4EEE" w:rsidP="00C81985">
            <w:pPr>
              <w:spacing w:before="60" w:after="60"/>
              <w:jc w:val="right"/>
              <w:rPr>
                <w:rFonts w:ascii="Arial" w:hAnsi="Arial" w:cs="Arial"/>
                <w:sz w:val="24"/>
                <w:szCs w:val="24"/>
              </w:rPr>
            </w:pPr>
            <w:r w:rsidRPr="00AB3D06">
              <w:rPr>
                <w:rFonts w:ascii="Arial" w:hAnsi="Arial" w:cs="Arial"/>
                <w:sz w:val="24"/>
                <w:szCs w:val="24"/>
              </w:rPr>
              <w:t>-500</w:t>
            </w:r>
          </w:p>
        </w:tc>
        <w:tc>
          <w:tcPr>
            <w:tcW w:w="1323" w:type="dxa"/>
          </w:tcPr>
          <w:p w:rsidR="00DD37DE" w:rsidRPr="00AB3D06" w:rsidRDefault="006E4EEE" w:rsidP="00C81985">
            <w:pPr>
              <w:spacing w:before="60" w:after="60"/>
              <w:jc w:val="right"/>
              <w:rPr>
                <w:rFonts w:ascii="Arial" w:hAnsi="Arial" w:cs="Arial"/>
                <w:sz w:val="24"/>
                <w:szCs w:val="24"/>
              </w:rPr>
            </w:pPr>
            <w:r w:rsidRPr="00AB3D06">
              <w:rPr>
                <w:rFonts w:ascii="Arial" w:hAnsi="Arial" w:cs="Arial"/>
                <w:sz w:val="24"/>
                <w:szCs w:val="24"/>
              </w:rPr>
              <w:t>-500</w:t>
            </w:r>
          </w:p>
        </w:tc>
      </w:tr>
      <w:tr w:rsidR="00DD37DE" w:rsidRPr="00AB3D06" w:rsidTr="008C220F">
        <w:trPr>
          <w:jc w:val="center"/>
        </w:trPr>
        <w:tc>
          <w:tcPr>
            <w:tcW w:w="2405" w:type="dxa"/>
          </w:tcPr>
          <w:p w:rsidR="00DD37DE" w:rsidRPr="00AB3D06" w:rsidRDefault="00DD37DE" w:rsidP="00C81985">
            <w:pPr>
              <w:spacing w:before="60" w:after="60"/>
              <w:rPr>
                <w:rFonts w:ascii="Arial" w:hAnsi="Arial" w:cs="Arial"/>
                <w:b/>
                <w:sz w:val="24"/>
                <w:szCs w:val="24"/>
              </w:rPr>
            </w:pPr>
            <w:r w:rsidRPr="00AB3D06">
              <w:rPr>
                <w:rFonts w:ascii="Arial" w:hAnsi="Arial" w:cs="Arial"/>
                <w:b/>
                <w:sz w:val="24"/>
                <w:szCs w:val="24"/>
              </w:rPr>
              <w:t>TOTAL</w:t>
            </w:r>
          </w:p>
        </w:tc>
        <w:tc>
          <w:tcPr>
            <w:tcW w:w="1322" w:type="dxa"/>
          </w:tcPr>
          <w:p w:rsidR="00DD37DE" w:rsidRPr="00AB3D06" w:rsidRDefault="006E4EEE" w:rsidP="00C81985">
            <w:pPr>
              <w:spacing w:before="60" w:after="60"/>
              <w:jc w:val="right"/>
              <w:rPr>
                <w:rFonts w:ascii="Arial" w:hAnsi="Arial" w:cs="Arial"/>
                <w:b/>
                <w:sz w:val="24"/>
                <w:szCs w:val="24"/>
              </w:rPr>
            </w:pPr>
            <w:r w:rsidRPr="00AB3D06">
              <w:rPr>
                <w:rFonts w:ascii="Arial" w:hAnsi="Arial" w:cs="Arial"/>
                <w:b/>
                <w:sz w:val="24"/>
                <w:szCs w:val="24"/>
              </w:rPr>
              <w:t>-1,767</w:t>
            </w:r>
          </w:p>
        </w:tc>
        <w:tc>
          <w:tcPr>
            <w:tcW w:w="1322" w:type="dxa"/>
          </w:tcPr>
          <w:p w:rsidR="00DD37DE" w:rsidRPr="00AB3D06" w:rsidRDefault="006E4EEE" w:rsidP="00C81985">
            <w:pPr>
              <w:spacing w:before="60" w:after="60"/>
              <w:jc w:val="right"/>
              <w:rPr>
                <w:rFonts w:ascii="Arial" w:hAnsi="Arial" w:cs="Arial"/>
                <w:b/>
                <w:sz w:val="24"/>
                <w:szCs w:val="24"/>
              </w:rPr>
            </w:pPr>
            <w:r w:rsidRPr="00AB3D06">
              <w:rPr>
                <w:rFonts w:ascii="Arial" w:hAnsi="Arial" w:cs="Arial"/>
                <w:b/>
                <w:sz w:val="24"/>
                <w:szCs w:val="24"/>
              </w:rPr>
              <w:t>-1091</w:t>
            </w:r>
          </w:p>
        </w:tc>
        <w:tc>
          <w:tcPr>
            <w:tcW w:w="1322" w:type="dxa"/>
            <w:shd w:val="clear" w:color="auto" w:fill="EEECE1"/>
          </w:tcPr>
          <w:p w:rsidR="00DD37DE" w:rsidRPr="00AB3D06" w:rsidRDefault="006E4EEE" w:rsidP="00C81985">
            <w:pPr>
              <w:spacing w:before="60" w:after="60"/>
              <w:jc w:val="right"/>
              <w:rPr>
                <w:rFonts w:ascii="Arial" w:hAnsi="Arial" w:cs="Arial"/>
                <w:b/>
                <w:sz w:val="24"/>
                <w:szCs w:val="24"/>
              </w:rPr>
            </w:pPr>
            <w:r w:rsidRPr="00AB3D06">
              <w:rPr>
                <w:rFonts w:ascii="Arial" w:hAnsi="Arial" w:cs="Arial"/>
                <w:b/>
                <w:sz w:val="24"/>
                <w:szCs w:val="24"/>
              </w:rPr>
              <w:t>0</w:t>
            </w:r>
          </w:p>
        </w:tc>
        <w:tc>
          <w:tcPr>
            <w:tcW w:w="1322" w:type="dxa"/>
          </w:tcPr>
          <w:p w:rsidR="00DD37DE" w:rsidRPr="00AB3D06" w:rsidRDefault="006E4EEE" w:rsidP="00C81985">
            <w:pPr>
              <w:spacing w:before="60" w:after="60"/>
              <w:jc w:val="right"/>
              <w:rPr>
                <w:rFonts w:ascii="Arial" w:hAnsi="Arial" w:cs="Arial"/>
                <w:b/>
                <w:sz w:val="24"/>
                <w:szCs w:val="24"/>
              </w:rPr>
            </w:pPr>
            <w:r w:rsidRPr="00AB3D06">
              <w:rPr>
                <w:rFonts w:ascii="Arial" w:hAnsi="Arial" w:cs="Arial"/>
                <w:b/>
                <w:sz w:val="24"/>
                <w:szCs w:val="24"/>
              </w:rPr>
              <w:t>0</w:t>
            </w:r>
          </w:p>
        </w:tc>
        <w:tc>
          <w:tcPr>
            <w:tcW w:w="1323" w:type="dxa"/>
          </w:tcPr>
          <w:p w:rsidR="00DD37DE" w:rsidRPr="00AB3D06" w:rsidRDefault="006E4EEE" w:rsidP="00C81985">
            <w:pPr>
              <w:spacing w:before="60" w:after="60"/>
              <w:jc w:val="right"/>
              <w:rPr>
                <w:rFonts w:ascii="Arial" w:hAnsi="Arial" w:cs="Arial"/>
                <w:b/>
                <w:sz w:val="24"/>
                <w:szCs w:val="24"/>
              </w:rPr>
            </w:pPr>
            <w:r w:rsidRPr="00AB3D06">
              <w:rPr>
                <w:rFonts w:ascii="Arial" w:hAnsi="Arial" w:cs="Arial"/>
                <w:b/>
                <w:sz w:val="24"/>
                <w:szCs w:val="24"/>
              </w:rPr>
              <w:t>-500</w:t>
            </w:r>
          </w:p>
        </w:tc>
        <w:tc>
          <w:tcPr>
            <w:tcW w:w="1323" w:type="dxa"/>
          </w:tcPr>
          <w:p w:rsidR="00DD37DE" w:rsidRPr="00AB3D06" w:rsidRDefault="006E4EEE" w:rsidP="00C81985">
            <w:pPr>
              <w:spacing w:before="60" w:after="60"/>
              <w:jc w:val="right"/>
              <w:rPr>
                <w:rFonts w:ascii="Arial" w:hAnsi="Arial" w:cs="Arial"/>
                <w:b/>
                <w:sz w:val="24"/>
                <w:szCs w:val="24"/>
              </w:rPr>
            </w:pPr>
            <w:r w:rsidRPr="00AB3D06">
              <w:rPr>
                <w:rFonts w:ascii="Arial" w:hAnsi="Arial" w:cs="Arial"/>
                <w:b/>
                <w:sz w:val="24"/>
                <w:szCs w:val="24"/>
              </w:rPr>
              <w:t>-500</w:t>
            </w:r>
          </w:p>
        </w:tc>
      </w:tr>
    </w:tbl>
    <w:p w:rsidR="008F5D1D" w:rsidRPr="00AB3D06" w:rsidRDefault="008F5D1D" w:rsidP="008F5D1D">
      <w:pPr>
        <w:pStyle w:val="ListParagraph"/>
        <w:spacing w:before="400"/>
        <w:ind w:left="0"/>
        <w:contextualSpacing w:val="0"/>
        <w:jc w:val="both"/>
        <w:rPr>
          <w:rFonts w:ascii="Arial" w:hAnsi="Arial" w:cs="Arial"/>
          <w:b/>
          <w:sz w:val="24"/>
          <w:szCs w:val="24"/>
          <w:u w:val="single"/>
        </w:rPr>
      </w:pPr>
      <w:r w:rsidRPr="00AB3D06">
        <w:rPr>
          <w:rFonts w:ascii="Arial" w:hAnsi="Arial" w:cs="Arial"/>
          <w:b/>
          <w:sz w:val="24"/>
          <w:szCs w:val="24"/>
          <w:u w:val="single"/>
        </w:rPr>
        <w:t>Treasury Management</w:t>
      </w:r>
    </w:p>
    <w:p w:rsidR="0045442B" w:rsidRDefault="008F5D1D" w:rsidP="00EC04D3">
      <w:pPr>
        <w:spacing w:line="240" w:lineRule="auto"/>
        <w:rPr>
          <w:rFonts w:ascii="Arial" w:hAnsi="Arial" w:cs="Arial"/>
          <w:sz w:val="24"/>
          <w:szCs w:val="24"/>
        </w:rPr>
      </w:pPr>
      <w:r w:rsidRPr="00AB3D06">
        <w:rPr>
          <w:rFonts w:ascii="Arial" w:hAnsi="Arial" w:cs="Arial"/>
          <w:sz w:val="24"/>
          <w:szCs w:val="24"/>
        </w:rPr>
        <w:t xml:space="preserve">Treasury management is concerned with keeping sufficient but not excessive cash available to meet the Council’s spending needs, while managing the risks involved. Surplus cash is invested until required, while a shortage of cash will be met by borrowing, to avoid excessive credit balances or overdrafts in the </w:t>
      </w:r>
      <w:r w:rsidR="009E2741">
        <w:rPr>
          <w:rFonts w:ascii="Arial" w:hAnsi="Arial" w:cs="Arial"/>
          <w:sz w:val="24"/>
          <w:szCs w:val="24"/>
        </w:rPr>
        <w:t>C</w:t>
      </w:r>
      <w:r w:rsidRPr="00AB3D06">
        <w:rPr>
          <w:rFonts w:ascii="Arial" w:hAnsi="Arial" w:cs="Arial"/>
          <w:sz w:val="24"/>
          <w:szCs w:val="24"/>
        </w:rPr>
        <w:t xml:space="preserve">urrent </w:t>
      </w:r>
      <w:r w:rsidR="009E2741">
        <w:rPr>
          <w:rFonts w:ascii="Arial" w:hAnsi="Arial" w:cs="Arial"/>
          <w:sz w:val="24"/>
          <w:szCs w:val="24"/>
        </w:rPr>
        <w:t>A</w:t>
      </w:r>
      <w:r w:rsidRPr="00AB3D06">
        <w:rPr>
          <w:rFonts w:ascii="Arial" w:hAnsi="Arial" w:cs="Arial"/>
          <w:sz w:val="24"/>
          <w:szCs w:val="24"/>
        </w:rPr>
        <w:t xml:space="preserve">ccount. </w:t>
      </w:r>
    </w:p>
    <w:p w:rsidR="00D97A53" w:rsidRPr="00AB3D06" w:rsidRDefault="008F5D1D" w:rsidP="00EC04D3">
      <w:pPr>
        <w:spacing w:line="240" w:lineRule="auto"/>
        <w:rPr>
          <w:rFonts w:ascii="Arial" w:hAnsi="Arial" w:cs="Arial"/>
          <w:sz w:val="24"/>
          <w:szCs w:val="24"/>
        </w:rPr>
      </w:pPr>
      <w:r w:rsidRPr="00AB3D06">
        <w:rPr>
          <w:rFonts w:ascii="Arial" w:hAnsi="Arial" w:cs="Arial"/>
          <w:sz w:val="24"/>
          <w:szCs w:val="24"/>
        </w:rPr>
        <w:t xml:space="preserve">The Council is </w:t>
      </w:r>
      <w:r w:rsidR="0084653F">
        <w:rPr>
          <w:rFonts w:ascii="Arial" w:hAnsi="Arial" w:cs="Arial"/>
          <w:sz w:val="24"/>
          <w:szCs w:val="24"/>
        </w:rPr>
        <w:t>currently</w:t>
      </w:r>
      <w:r w:rsidRPr="00AB3D06">
        <w:rPr>
          <w:rFonts w:ascii="Arial" w:hAnsi="Arial" w:cs="Arial"/>
          <w:sz w:val="24"/>
          <w:szCs w:val="24"/>
        </w:rPr>
        <w:t xml:space="preserve"> cash rich in the short-term as revenue income is received before it is spent, but </w:t>
      </w:r>
      <w:r w:rsidR="003436D6">
        <w:rPr>
          <w:rFonts w:ascii="Arial" w:hAnsi="Arial" w:cs="Arial"/>
          <w:sz w:val="24"/>
          <w:szCs w:val="24"/>
        </w:rPr>
        <w:t xml:space="preserve">potentially </w:t>
      </w:r>
      <w:r w:rsidRPr="00AB3D06">
        <w:rPr>
          <w:rFonts w:ascii="Arial" w:hAnsi="Arial" w:cs="Arial"/>
          <w:sz w:val="24"/>
          <w:szCs w:val="24"/>
        </w:rPr>
        <w:t xml:space="preserve">cash poor in the long-term as capital expenditure is incurred before being financed. The revenue cash surpluses are offset against capital cash shortfalls to reduce overall borrowing. </w:t>
      </w:r>
    </w:p>
    <w:p w:rsidR="008F5D1D" w:rsidRPr="00AB3D06" w:rsidRDefault="008F5D1D" w:rsidP="00EC04D3">
      <w:pPr>
        <w:spacing w:line="240" w:lineRule="auto"/>
        <w:rPr>
          <w:rFonts w:ascii="Arial" w:hAnsi="Arial" w:cs="Arial"/>
          <w:sz w:val="24"/>
          <w:szCs w:val="24"/>
        </w:rPr>
      </w:pPr>
      <w:r w:rsidRPr="00AB3D06">
        <w:rPr>
          <w:rFonts w:ascii="Arial" w:hAnsi="Arial" w:cs="Arial"/>
          <w:sz w:val="24"/>
          <w:szCs w:val="24"/>
        </w:rPr>
        <w:t>Due to decisions taken in the past, the Council currently has £</w:t>
      </w:r>
      <w:r w:rsidR="0045442B">
        <w:rPr>
          <w:rFonts w:ascii="Arial" w:hAnsi="Arial" w:cs="Arial"/>
          <w:sz w:val="24"/>
          <w:szCs w:val="24"/>
        </w:rPr>
        <w:t>57.</w:t>
      </w:r>
      <w:r w:rsidR="00D97A53" w:rsidRPr="00AB3D06">
        <w:rPr>
          <w:rFonts w:ascii="Arial" w:hAnsi="Arial" w:cs="Arial"/>
          <w:sz w:val="24"/>
          <w:szCs w:val="24"/>
        </w:rPr>
        <w:t>541</w:t>
      </w:r>
      <w:r w:rsidRPr="00AB3D06">
        <w:rPr>
          <w:rFonts w:ascii="Arial" w:hAnsi="Arial" w:cs="Arial"/>
          <w:sz w:val="24"/>
          <w:szCs w:val="24"/>
        </w:rPr>
        <w:t xml:space="preserve">m borrowing at an average interest rate of </w:t>
      </w:r>
      <w:r w:rsidR="00D97A53" w:rsidRPr="00AB3D06">
        <w:rPr>
          <w:rFonts w:ascii="Arial" w:hAnsi="Arial" w:cs="Arial"/>
          <w:sz w:val="24"/>
          <w:szCs w:val="24"/>
        </w:rPr>
        <w:t xml:space="preserve">3.19% on fixed term borrowing and 0.79% on variable rate borrowing. </w:t>
      </w:r>
      <w:r w:rsidR="003436D6">
        <w:rPr>
          <w:rFonts w:ascii="Arial" w:hAnsi="Arial" w:cs="Arial"/>
          <w:sz w:val="24"/>
          <w:szCs w:val="24"/>
        </w:rPr>
        <w:t xml:space="preserve">Current </w:t>
      </w:r>
      <w:r w:rsidR="00D97A53" w:rsidRPr="00AB3D06">
        <w:rPr>
          <w:rFonts w:ascii="Arial" w:hAnsi="Arial" w:cs="Arial"/>
          <w:sz w:val="24"/>
          <w:szCs w:val="24"/>
        </w:rPr>
        <w:t>T</w:t>
      </w:r>
      <w:r w:rsidRPr="00AB3D06">
        <w:rPr>
          <w:rFonts w:ascii="Arial" w:hAnsi="Arial" w:cs="Arial"/>
          <w:sz w:val="24"/>
          <w:szCs w:val="24"/>
        </w:rPr>
        <w:t>reasury investments</w:t>
      </w:r>
      <w:r w:rsidR="0045442B">
        <w:rPr>
          <w:rFonts w:ascii="Arial" w:hAnsi="Arial" w:cs="Arial"/>
          <w:sz w:val="24"/>
          <w:szCs w:val="24"/>
        </w:rPr>
        <w:t xml:space="preserve"> </w:t>
      </w:r>
      <w:r w:rsidR="003436D6">
        <w:rPr>
          <w:rFonts w:ascii="Arial" w:hAnsi="Arial" w:cs="Arial"/>
          <w:sz w:val="24"/>
          <w:szCs w:val="24"/>
        </w:rPr>
        <w:t>total</w:t>
      </w:r>
      <w:r w:rsidR="0045442B">
        <w:rPr>
          <w:rFonts w:ascii="Arial" w:hAnsi="Arial" w:cs="Arial"/>
          <w:sz w:val="24"/>
          <w:szCs w:val="24"/>
        </w:rPr>
        <w:t xml:space="preserve"> £27.</w:t>
      </w:r>
      <w:r w:rsidR="00D97A53" w:rsidRPr="00AB3D06">
        <w:rPr>
          <w:rFonts w:ascii="Arial" w:hAnsi="Arial" w:cs="Arial"/>
          <w:sz w:val="24"/>
          <w:szCs w:val="24"/>
        </w:rPr>
        <w:t>592</w:t>
      </w:r>
      <w:r w:rsidR="0045442B">
        <w:rPr>
          <w:rFonts w:ascii="Arial" w:hAnsi="Arial" w:cs="Arial"/>
          <w:sz w:val="24"/>
          <w:szCs w:val="24"/>
        </w:rPr>
        <w:t>m</w:t>
      </w:r>
      <w:r w:rsidRPr="00AB3D06">
        <w:rPr>
          <w:rFonts w:ascii="Arial" w:hAnsi="Arial" w:cs="Arial"/>
          <w:sz w:val="24"/>
          <w:szCs w:val="24"/>
        </w:rPr>
        <w:t xml:space="preserve"> at an average rate of </w:t>
      </w:r>
      <w:r w:rsidR="00D97A53" w:rsidRPr="00AB3D06">
        <w:rPr>
          <w:rFonts w:ascii="Arial" w:hAnsi="Arial" w:cs="Arial"/>
          <w:sz w:val="24"/>
          <w:szCs w:val="24"/>
        </w:rPr>
        <w:t xml:space="preserve">4.54% </w:t>
      </w:r>
      <w:r w:rsidR="003436D6">
        <w:rPr>
          <w:rFonts w:ascii="Arial" w:hAnsi="Arial" w:cs="Arial"/>
          <w:sz w:val="24"/>
          <w:szCs w:val="24"/>
        </w:rPr>
        <w:t>(</w:t>
      </w:r>
      <w:r w:rsidR="00D97A53" w:rsidRPr="00AB3D06">
        <w:rPr>
          <w:rFonts w:ascii="Arial" w:hAnsi="Arial" w:cs="Arial"/>
          <w:sz w:val="24"/>
          <w:szCs w:val="24"/>
        </w:rPr>
        <w:t>long term investment</w:t>
      </w:r>
      <w:r w:rsidR="003436D6">
        <w:rPr>
          <w:rFonts w:ascii="Arial" w:hAnsi="Arial" w:cs="Arial"/>
          <w:sz w:val="24"/>
          <w:szCs w:val="24"/>
        </w:rPr>
        <w:t>)</w:t>
      </w:r>
      <w:r w:rsidR="00D97A53" w:rsidRPr="00AB3D06">
        <w:rPr>
          <w:rFonts w:ascii="Arial" w:hAnsi="Arial" w:cs="Arial"/>
          <w:sz w:val="24"/>
          <w:szCs w:val="24"/>
        </w:rPr>
        <w:t xml:space="preserve"> and 0.23% in short term investments.</w:t>
      </w:r>
    </w:p>
    <w:p w:rsidR="008F5D1D" w:rsidRPr="00AB3D06" w:rsidRDefault="008F5D1D" w:rsidP="00EC04D3">
      <w:pPr>
        <w:spacing w:line="240" w:lineRule="auto"/>
        <w:rPr>
          <w:rFonts w:ascii="Arial" w:hAnsi="Arial" w:cs="Arial"/>
          <w:sz w:val="24"/>
          <w:szCs w:val="24"/>
        </w:rPr>
      </w:pPr>
      <w:r w:rsidRPr="00AB3D06">
        <w:rPr>
          <w:rFonts w:ascii="Arial" w:hAnsi="Arial" w:cs="Arial"/>
          <w:b/>
          <w:sz w:val="24"/>
          <w:szCs w:val="24"/>
        </w:rPr>
        <w:t>Borrowing strategy:</w:t>
      </w:r>
      <w:r w:rsidRPr="00AB3D06">
        <w:rPr>
          <w:rFonts w:ascii="Arial" w:hAnsi="Arial" w:cs="Arial"/>
          <w:sz w:val="24"/>
          <w:szCs w:val="24"/>
        </w:rPr>
        <w:t xml:space="preserve"> The Council’s main objectives </w:t>
      </w:r>
      <w:r w:rsidR="003436D6">
        <w:rPr>
          <w:rFonts w:ascii="Arial" w:hAnsi="Arial" w:cs="Arial"/>
          <w:sz w:val="24"/>
          <w:szCs w:val="24"/>
        </w:rPr>
        <w:t>if</w:t>
      </w:r>
      <w:r w:rsidRPr="00AB3D06">
        <w:rPr>
          <w:rFonts w:ascii="Arial" w:hAnsi="Arial" w:cs="Arial"/>
          <w:sz w:val="24"/>
          <w:szCs w:val="24"/>
        </w:rPr>
        <w:t xml:space="preserve"> borrowing are to achieve a low but certain cost of finance while retaining flexibility should plans change in </w:t>
      </w:r>
      <w:r w:rsidR="003436D6">
        <w:rPr>
          <w:rFonts w:ascii="Arial" w:hAnsi="Arial" w:cs="Arial"/>
          <w:sz w:val="24"/>
          <w:szCs w:val="24"/>
        </w:rPr>
        <w:t xml:space="preserve">the </w:t>
      </w:r>
      <w:r w:rsidRPr="00AB3D06">
        <w:rPr>
          <w:rFonts w:ascii="Arial" w:hAnsi="Arial" w:cs="Arial"/>
          <w:sz w:val="24"/>
          <w:szCs w:val="24"/>
        </w:rPr>
        <w:t>future. These objectives are often conflicting and the Council therefore seeks to strike a balance between cheap short-term loans (currently available at around 0.75%) and long-term fixed rate loans where the future cost is known but higher (currently 2.0 to 3.0%).</w:t>
      </w:r>
    </w:p>
    <w:p w:rsidR="008F5D1D" w:rsidRDefault="004D2F5A" w:rsidP="00EC04D3">
      <w:pPr>
        <w:spacing w:line="240" w:lineRule="auto"/>
        <w:rPr>
          <w:rFonts w:ascii="Arial" w:hAnsi="Arial" w:cs="Arial"/>
          <w:sz w:val="24"/>
          <w:szCs w:val="24"/>
        </w:rPr>
      </w:pPr>
      <w:r w:rsidRPr="004D2F5A">
        <w:rPr>
          <w:rFonts w:ascii="Arial" w:hAnsi="Arial" w:cs="Arial"/>
          <w:sz w:val="24"/>
          <w:szCs w:val="24"/>
        </w:rPr>
        <w:t>Projected levels of the Council’s total outstanding debt are</w:t>
      </w:r>
      <w:r w:rsidR="008F5D1D" w:rsidRPr="004D2F5A">
        <w:rPr>
          <w:rFonts w:ascii="Arial" w:hAnsi="Arial" w:cs="Arial"/>
          <w:sz w:val="24"/>
          <w:szCs w:val="24"/>
        </w:rPr>
        <w:t xml:space="preserve"> shown below, compared with the capital financing requirement</w:t>
      </w:r>
      <w:r w:rsidR="006362DF" w:rsidRPr="004D2F5A">
        <w:rPr>
          <w:rFonts w:ascii="Arial" w:hAnsi="Arial" w:cs="Arial"/>
          <w:sz w:val="24"/>
          <w:szCs w:val="24"/>
        </w:rPr>
        <w:t>.</w:t>
      </w:r>
    </w:p>
    <w:p w:rsidR="003436D6" w:rsidRDefault="003436D6" w:rsidP="006362DF">
      <w:pPr>
        <w:contextualSpacing/>
        <w:rPr>
          <w:rFonts w:ascii="Arial" w:hAnsi="Arial" w:cs="Arial"/>
          <w:i/>
          <w:sz w:val="24"/>
          <w:szCs w:val="24"/>
        </w:rPr>
      </w:pPr>
    </w:p>
    <w:p w:rsidR="00030B27" w:rsidRPr="00AB3D06" w:rsidRDefault="00030B27" w:rsidP="006362DF">
      <w:pPr>
        <w:contextualSpacing/>
        <w:rPr>
          <w:rFonts w:ascii="Arial" w:hAnsi="Arial" w:cs="Arial"/>
          <w:sz w:val="24"/>
          <w:szCs w:val="24"/>
        </w:rPr>
      </w:pPr>
      <w:r w:rsidRPr="00AB3D06">
        <w:rPr>
          <w:rFonts w:ascii="Arial" w:hAnsi="Arial" w:cs="Arial"/>
          <w:i/>
          <w:sz w:val="24"/>
          <w:szCs w:val="24"/>
        </w:rPr>
        <w:t xml:space="preserve">Table </w:t>
      </w:r>
      <w:r w:rsidR="00CE208C" w:rsidRPr="00AB3D06">
        <w:rPr>
          <w:rFonts w:ascii="Arial" w:hAnsi="Arial" w:cs="Arial"/>
          <w:i/>
          <w:sz w:val="24"/>
          <w:szCs w:val="24"/>
        </w:rPr>
        <w:t>6:</w:t>
      </w:r>
      <w:r w:rsidRPr="00AB3D06">
        <w:rPr>
          <w:rFonts w:ascii="Arial" w:hAnsi="Arial" w:cs="Arial"/>
          <w:i/>
          <w:sz w:val="24"/>
          <w:szCs w:val="24"/>
        </w:rPr>
        <w:t xml:space="preserve"> Prudential Indicator: Gross Debt and the </w:t>
      </w:r>
      <w:r w:rsidR="00073820">
        <w:rPr>
          <w:rFonts w:ascii="Arial" w:hAnsi="Arial" w:cs="Arial"/>
          <w:i/>
          <w:sz w:val="24"/>
          <w:szCs w:val="24"/>
        </w:rPr>
        <w:t>Capital Financing Requirement</w:t>
      </w:r>
      <w:r w:rsidRPr="00AB3D06">
        <w:rPr>
          <w:rFonts w:ascii="Arial" w:hAnsi="Arial" w:cs="Arial"/>
          <w:i/>
          <w:sz w:val="24"/>
          <w:szCs w:val="24"/>
        </w:rPr>
        <w:t xml:space="preserve"> </w:t>
      </w:r>
      <w:r w:rsidR="00073820">
        <w:rPr>
          <w:rFonts w:ascii="Arial" w:hAnsi="Arial" w:cs="Arial"/>
          <w:i/>
          <w:sz w:val="24"/>
          <w:szCs w:val="24"/>
        </w:rPr>
        <w:t>(</w:t>
      </w:r>
      <w:r w:rsidRPr="00AB3D06">
        <w:rPr>
          <w:rFonts w:ascii="Arial" w:hAnsi="Arial" w:cs="Arial"/>
          <w:i/>
          <w:sz w:val="24"/>
          <w:szCs w:val="24"/>
        </w:rPr>
        <w:t>£</w:t>
      </w:r>
      <w:r w:rsidR="00073820">
        <w:rPr>
          <w:rFonts w:ascii="Arial" w:hAnsi="Arial" w:cs="Arial"/>
          <w:i/>
          <w:sz w:val="24"/>
          <w:szCs w:val="24"/>
        </w:rPr>
        <w:t>’000)</w:t>
      </w:r>
    </w:p>
    <w:tbl>
      <w:tblPr>
        <w:tblStyle w:val="TableGrid"/>
        <w:tblW w:w="0" w:type="auto"/>
        <w:tblLook w:val="04A0" w:firstRow="1" w:lastRow="0" w:firstColumn="1" w:lastColumn="0" w:noHBand="0" w:noVBand="1"/>
      </w:tblPr>
      <w:tblGrid>
        <w:gridCol w:w="2405"/>
        <w:gridCol w:w="1322"/>
        <w:gridCol w:w="1322"/>
        <w:gridCol w:w="1322"/>
        <w:gridCol w:w="1322"/>
        <w:gridCol w:w="1323"/>
        <w:gridCol w:w="1351"/>
      </w:tblGrid>
      <w:tr w:rsidR="00C5714A" w:rsidRPr="00AB3D06" w:rsidTr="00C81985">
        <w:tc>
          <w:tcPr>
            <w:tcW w:w="2405" w:type="dxa"/>
          </w:tcPr>
          <w:p w:rsidR="00C5714A" w:rsidRPr="00AB3D06" w:rsidRDefault="00C5714A" w:rsidP="006362DF">
            <w:pPr>
              <w:spacing w:before="60" w:after="60"/>
              <w:jc w:val="center"/>
              <w:rPr>
                <w:rFonts w:ascii="Arial" w:hAnsi="Arial" w:cs="Arial"/>
                <w:sz w:val="24"/>
                <w:szCs w:val="24"/>
              </w:rPr>
            </w:pPr>
          </w:p>
        </w:tc>
        <w:tc>
          <w:tcPr>
            <w:tcW w:w="1322" w:type="dxa"/>
            <w:vAlign w:val="center"/>
          </w:tcPr>
          <w:p w:rsidR="00C5714A" w:rsidRPr="00AB3D06" w:rsidRDefault="00C5714A"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2017/18 actual</w:t>
            </w:r>
          </w:p>
        </w:tc>
        <w:tc>
          <w:tcPr>
            <w:tcW w:w="1322" w:type="dxa"/>
            <w:vAlign w:val="center"/>
          </w:tcPr>
          <w:p w:rsidR="00C5714A" w:rsidRPr="00AB3D06" w:rsidRDefault="00C5714A"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2018/19 forecast</w:t>
            </w:r>
          </w:p>
        </w:tc>
        <w:tc>
          <w:tcPr>
            <w:tcW w:w="1322" w:type="dxa"/>
            <w:shd w:val="clear" w:color="auto" w:fill="EEECE1"/>
            <w:vAlign w:val="center"/>
          </w:tcPr>
          <w:p w:rsidR="00C5714A" w:rsidRPr="00AB3D06" w:rsidRDefault="00C5714A"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2019/20 budget</w:t>
            </w:r>
          </w:p>
        </w:tc>
        <w:tc>
          <w:tcPr>
            <w:tcW w:w="1322" w:type="dxa"/>
            <w:vAlign w:val="center"/>
          </w:tcPr>
          <w:p w:rsidR="00C5714A" w:rsidRPr="00AB3D06" w:rsidRDefault="00C5714A"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2020/21 budget</w:t>
            </w:r>
          </w:p>
        </w:tc>
        <w:tc>
          <w:tcPr>
            <w:tcW w:w="1323" w:type="dxa"/>
            <w:vAlign w:val="center"/>
          </w:tcPr>
          <w:p w:rsidR="00C5714A" w:rsidRPr="00AB3D06" w:rsidRDefault="00C5714A"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2021/22 budget</w:t>
            </w:r>
          </w:p>
        </w:tc>
        <w:tc>
          <w:tcPr>
            <w:tcW w:w="1323" w:type="dxa"/>
            <w:vAlign w:val="center"/>
          </w:tcPr>
          <w:p w:rsidR="00C5714A" w:rsidRPr="00AB3D06" w:rsidRDefault="00C5714A"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2022/2023 budget</w:t>
            </w:r>
          </w:p>
        </w:tc>
      </w:tr>
      <w:tr w:rsidR="00C5714A" w:rsidRPr="00AB3D06" w:rsidTr="00C81985">
        <w:tc>
          <w:tcPr>
            <w:tcW w:w="2405" w:type="dxa"/>
          </w:tcPr>
          <w:p w:rsidR="00C5714A" w:rsidRPr="00AB3D06" w:rsidRDefault="00C5714A" w:rsidP="003436D6">
            <w:pPr>
              <w:spacing w:before="60" w:after="60"/>
              <w:jc w:val="center"/>
              <w:rPr>
                <w:rFonts w:ascii="Arial" w:hAnsi="Arial" w:cs="Arial"/>
                <w:sz w:val="24"/>
                <w:szCs w:val="24"/>
              </w:rPr>
            </w:pPr>
            <w:r w:rsidRPr="00AB3D06">
              <w:rPr>
                <w:rFonts w:ascii="Arial" w:hAnsi="Arial" w:cs="Arial"/>
                <w:sz w:val="24"/>
                <w:szCs w:val="24"/>
              </w:rPr>
              <w:t xml:space="preserve">General Fund </w:t>
            </w:r>
            <w:r w:rsidR="003436D6">
              <w:rPr>
                <w:rFonts w:ascii="Arial" w:hAnsi="Arial" w:cs="Arial"/>
                <w:sz w:val="24"/>
                <w:szCs w:val="24"/>
              </w:rPr>
              <w:t>S</w:t>
            </w:r>
            <w:r w:rsidRPr="00AB3D06">
              <w:rPr>
                <w:rFonts w:ascii="Arial" w:hAnsi="Arial" w:cs="Arial"/>
                <w:sz w:val="24"/>
                <w:szCs w:val="24"/>
              </w:rPr>
              <w:t>ervices</w:t>
            </w:r>
          </w:p>
        </w:tc>
        <w:tc>
          <w:tcPr>
            <w:tcW w:w="1322" w:type="dxa"/>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-3</w:t>
            </w:r>
            <w:r w:rsidR="00E21D9E" w:rsidRPr="00AB3D06">
              <w:rPr>
                <w:rFonts w:ascii="Arial" w:hAnsi="Arial" w:cs="Arial"/>
                <w:sz w:val="24"/>
                <w:szCs w:val="24"/>
              </w:rPr>
              <w:t>,</w:t>
            </w:r>
            <w:r w:rsidRPr="00AB3D06">
              <w:rPr>
                <w:rFonts w:ascii="Arial" w:hAnsi="Arial" w:cs="Arial"/>
                <w:sz w:val="24"/>
                <w:szCs w:val="24"/>
              </w:rPr>
              <w:t>560</w:t>
            </w:r>
          </w:p>
        </w:tc>
        <w:tc>
          <w:tcPr>
            <w:tcW w:w="1322" w:type="dxa"/>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-2</w:t>
            </w:r>
            <w:r w:rsidR="00E21D9E" w:rsidRPr="00AB3D06">
              <w:rPr>
                <w:rFonts w:ascii="Arial" w:hAnsi="Arial" w:cs="Arial"/>
                <w:sz w:val="24"/>
                <w:szCs w:val="24"/>
              </w:rPr>
              <w:t>,</w:t>
            </w:r>
            <w:r w:rsidRPr="00AB3D06">
              <w:rPr>
                <w:rFonts w:ascii="Arial" w:hAnsi="Arial" w:cs="Arial"/>
                <w:sz w:val="24"/>
                <w:szCs w:val="24"/>
              </w:rPr>
              <w:t>864</w:t>
            </w:r>
          </w:p>
        </w:tc>
        <w:tc>
          <w:tcPr>
            <w:tcW w:w="1322" w:type="dxa"/>
            <w:shd w:val="clear" w:color="auto" w:fill="EEECE1"/>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-1</w:t>
            </w:r>
            <w:r w:rsidR="00E21D9E" w:rsidRPr="00AB3D06">
              <w:rPr>
                <w:rFonts w:ascii="Arial" w:hAnsi="Arial" w:cs="Arial"/>
                <w:sz w:val="24"/>
                <w:szCs w:val="24"/>
              </w:rPr>
              <w:t>,</w:t>
            </w:r>
            <w:r w:rsidRPr="00AB3D06">
              <w:rPr>
                <w:rFonts w:ascii="Arial" w:hAnsi="Arial" w:cs="Arial"/>
                <w:sz w:val="24"/>
                <w:szCs w:val="24"/>
              </w:rPr>
              <w:t>754</w:t>
            </w:r>
          </w:p>
        </w:tc>
        <w:tc>
          <w:tcPr>
            <w:tcW w:w="1322" w:type="dxa"/>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-740</w:t>
            </w:r>
          </w:p>
        </w:tc>
        <w:tc>
          <w:tcPr>
            <w:tcW w:w="1323" w:type="dxa"/>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510</w:t>
            </w:r>
          </w:p>
        </w:tc>
        <w:tc>
          <w:tcPr>
            <w:tcW w:w="1323" w:type="dxa"/>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2,162</w:t>
            </w:r>
          </w:p>
        </w:tc>
      </w:tr>
      <w:tr w:rsidR="00C5714A" w:rsidRPr="00AB3D06" w:rsidTr="00C81985">
        <w:tc>
          <w:tcPr>
            <w:tcW w:w="2405" w:type="dxa"/>
          </w:tcPr>
          <w:p w:rsidR="00C5714A" w:rsidRPr="00AB3D06" w:rsidRDefault="00C5714A" w:rsidP="006362DF">
            <w:pPr>
              <w:spacing w:before="60" w:after="60"/>
              <w:jc w:val="center"/>
              <w:rPr>
                <w:rFonts w:ascii="Arial" w:hAnsi="Arial" w:cs="Arial"/>
                <w:sz w:val="24"/>
                <w:szCs w:val="24"/>
              </w:rPr>
            </w:pPr>
            <w:r w:rsidRPr="00AB3D06">
              <w:rPr>
                <w:rFonts w:ascii="Arial" w:hAnsi="Arial" w:cs="Arial"/>
                <w:sz w:val="24"/>
                <w:szCs w:val="24"/>
              </w:rPr>
              <w:t>Council housing (HRA)</w:t>
            </w:r>
          </w:p>
        </w:tc>
        <w:tc>
          <w:tcPr>
            <w:tcW w:w="1322" w:type="dxa"/>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57,423</w:t>
            </w:r>
          </w:p>
        </w:tc>
        <w:tc>
          <w:tcPr>
            <w:tcW w:w="1322" w:type="dxa"/>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57,423</w:t>
            </w:r>
          </w:p>
        </w:tc>
        <w:tc>
          <w:tcPr>
            <w:tcW w:w="1322" w:type="dxa"/>
            <w:shd w:val="clear" w:color="auto" w:fill="EEECE1"/>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57,423</w:t>
            </w:r>
          </w:p>
        </w:tc>
        <w:tc>
          <w:tcPr>
            <w:tcW w:w="1322" w:type="dxa"/>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57,423</w:t>
            </w:r>
          </w:p>
        </w:tc>
        <w:tc>
          <w:tcPr>
            <w:tcW w:w="1323" w:type="dxa"/>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47,423</w:t>
            </w:r>
          </w:p>
        </w:tc>
        <w:tc>
          <w:tcPr>
            <w:tcW w:w="1323" w:type="dxa"/>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47,423</w:t>
            </w:r>
          </w:p>
        </w:tc>
      </w:tr>
      <w:tr w:rsidR="00C5714A" w:rsidRPr="00AB3D06" w:rsidTr="00C81985">
        <w:tc>
          <w:tcPr>
            <w:tcW w:w="2405" w:type="dxa"/>
          </w:tcPr>
          <w:p w:rsidR="00C5714A" w:rsidRPr="00AB3D06" w:rsidRDefault="00030B27" w:rsidP="006362DF">
            <w:pPr>
              <w:spacing w:before="60" w:after="60"/>
              <w:jc w:val="center"/>
              <w:rPr>
                <w:rFonts w:ascii="Arial" w:hAnsi="Arial" w:cs="Arial"/>
                <w:sz w:val="24"/>
                <w:szCs w:val="24"/>
              </w:rPr>
            </w:pPr>
            <w:r w:rsidRPr="00AB3D06">
              <w:rPr>
                <w:rFonts w:ascii="Arial" w:hAnsi="Arial" w:cs="Arial"/>
                <w:sz w:val="24"/>
                <w:szCs w:val="24"/>
              </w:rPr>
              <w:t>Capital Financing Requirement</w:t>
            </w:r>
          </w:p>
        </w:tc>
        <w:tc>
          <w:tcPr>
            <w:tcW w:w="1322" w:type="dxa"/>
          </w:tcPr>
          <w:p w:rsidR="00C5714A" w:rsidRPr="00AB3D06" w:rsidRDefault="00C5714A" w:rsidP="006362DF">
            <w:pPr>
              <w:spacing w:before="60" w:after="60"/>
              <w:jc w:val="center"/>
              <w:rPr>
                <w:rFonts w:ascii="Arial" w:hAnsi="Arial" w:cs="Arial"/>
                <w:sz w:val="24"/>
                <w:szCs w:val="24"/>
              </w:rPr>
            </w:pPr>
            <w:r w:rsidRPr="00AB3D06">
              <w:rPr>
                <w:rFonts w:ascii="Arial" w:hAnsi="Arial" w:cs="Arial"/>
                <w:sz w:val="24"/>
                <w:szCs w:val="24"/>
              </w:rPr>
              <w:t>67,237</w:t>
            </w:r>
          </w:p>
        </w:tc>
        <w:tc>
          <w:tcPr>
            <w:tcW w:w="1322" w:type="dxa"/>
          </w:tcPr>
          <w:p w:rsidR="00C5714A" w:rsidRPr="00AB3D06" w:rsidRDefault="00C5714A" w:rsidP="006362DF">
            <w:pPr>
              <w:spacing w:before="60" w:after="60"/>
              <w:jc w:val="center"/>
              <w:rPr>
                <w:rFonts w:ascii="Arial" w:hAnsi="Arial" w:cs="Arial"/>
                <w:sz w:val="24"/>
                <w:szCs w:val="24"/>
              </w:rPr>
            </w:pPr>
            <w:r w:rsidRPr="00AB3D06">
              <w:rPr>
                <w:rFonts w:ascii="Arial" w:hAnsi="Arial" w:cs="Arial"/>
                <w:sz w:val="24"/>
                <w:szCs w:val="24"/>
              </w:rPr>
              <w:t>66,900</w:t>
            </w:r>
          </w:p>
        </w:tc>
        <w:tc>
          <w:tcPr>
            <w:tcW w:w="1322" w:type="dxa"/>
            <w:shd w:val="clear" w:color="auto" w:fill="EEECE1"/>
          </w:tcPr>
          <w:p w:rsidR="00C5714A" w:rsidRPr="00AB3D06" w:rsidRDefault="00C5714A" w:rsidP="006362DF">
            <w:pPr>
              <w:spacing w:before="60" w:after="60"/>
              <w:jc w:val="center"/>
              <w:rPr>
                <w:rFonts w:ascii="Arial" w:hAnsi="Arial" w:cs="Arial"/>
                <w:sz w:val="24"/>
                <w:szCs w:val="24"/>
              </w:rPr>
            </w:pPr>
            <w:r w:rsidRPr="00AB3D06">
              <w:rPr>
                <w:rFonts w:ascii="Arial" w:hAnsi="Arial" w:cs="Arial"/>
                <w:sz w:val="24"/>
                <w:szCs w:val="24"/>
              </w:rPr>
              <w:t>66,572</w:t>
            </w:r>
          </w:p>
        </w:tc>
        <w:tc>
          <w:tcPr>
            <w:tcW w:w="1322" w:type="dxa"/>
          </w:tcPr>
          <w:p w:rsidR="00C5714A" w:rsidRPr="00AB3D06" w:rsidRDefault="00C5714A" w:rsidP="006362DF">
            <w:pPr>
              <w:spacing w:before="60" w:after="60"/>
              <w:jc w:val="center"/>
              <w:rPr>
                <w:rFonts w:ascii="Arial" w:hAnsi="Arial" w:cs="Arial"/>
                <w:sz w:val="24"/>
                <w:szCs w:val="24"/>
              </w:rPr>
            </w:pPr>
            <w:r w:rsidRPr="00AB3D06">
              <w:rPr>
                <w:rFonts w:ascii="Arial" w:hAnsi="Arial" w:cs="Arial"/>
                <w:sz w:val="24"/>
                <w:szCs w:val="24"/>
              </w:rPr>
              <w:t>66,251</w:t>
            </w:r>
          </w:p>
        </w:tc>
        <w:tc>
          <w:tcPr>
            <w:tcW w:w="1323" w:type="dxa"/>
          </w:tcPr>
          <w:p w:rsidR="00C5714A" w:rsidRPr="00AB3D06" w:rsidRDefault="00C5714A" w:rsidP="006362DF">
            <w:pPr>
              <w:spacing w:before="60" w:after="60"/>
              <w:jc w:val="center"/>
              <w:rPr>
                <w:rFonts w:ascii="Arial" w:hAnsi="Arial" w:cs="Arial"/>
                <w:sz w:val="24"/>
                <w:szCs w:val="24"/>
              </w:rPr>
            </w:pPr>
            <w:r w:rsidRPr="00AB3D06">
              <w:rPr>
                <w:rFonts w:ascii="Arial" w:hAnsi="Arial" w:cs="Arial"/>
                <w:sz w:val="24"/>
                <w:szCs w:val="24"/>
              </w:rPr>
              <w:t>65,993</w:t>
            </w:r>
          </w:p>
        </w:tc>
        <w:tc>
          <w:tcPr>
            <w:tcW w:w="1323" w:type="dxa"/>
          </w:tcPr>
          <w:p w:rsidR="00C5714A" w:rsidRPr="00AB3D06" w:rsidRDefault="00C5714A" w:rsidP="006362DF">
            <w:pPr>
              <w:spacing w:before="60" w:after="60"/>
              <w:jc w:val="center"/>
              <w:rPr>
                <w:rFonts w:ascii="Arial" w:hAnsi="Arial" w:cs="Arial"/>
                <w:sz w:val="24"/>
                <w:szCs w:val="24"/>
              </w:rPr>
            </w:pPr>
            <w:r w:rsidRPr="00AB3D06">
              <w:rPr>
                <w:rFonts w:ascii="Arial" w:hAnsi="Arial" w:cs="Arial"/>
                <w:sz w:val="24"/>
                <w:szCs w:val="24"/>
              </w:rPr>
              <w:t>55,798</w:t>
            </w:r>
          </w:p>
        </w:tc>
      </w:tr>
    </w:tbl>
    <w:p w:rsidR="00DD37DE" w:rsidRPr="00AB3D06" w:rsidRDefault="00DD37DE" w:rsidP="00347FEF">
      <w:pPr>
        <w:rPr>
          <w:rFonts w:ascii="Arial" w:hAnsi="Arial" w:cs="Arial"/>
          <w:sz w:val="24"/>
          <w:szCs w:val="24"/>
        </w:rPr>
      </w:pPr>
    </w:p>
    <w:p w:rsidR="00896E2E" w:rsidRPr="00AB3D06" w:rsidRDefault="00825C0E" w:rsidP="00EC04D3">
      <w:pPr>
        <w:spacing w:line="240" w:lineRule="auto"/>
        <w:rPr>
          <w:rFonts w:ascii="Arial" w:hAnsi="Arial" w:cs="Arial"/>
          <w:sz w:val="24"/>
          <w:szCs w:val="24"/>
        </w:rPr>
      </w:pPr>
      <w:r w:rsidRPr="00AB3D06">
        <w:rPr>
          <w:rFonts w:ascii="Arial" w:hAnsi="Arial" w:cs="Arial"/>
          <w:sz w:val="24"/>
          <w:szCs w:val="24"/>
        </w:rPr>
        <w:lastRenderedPageBreak/>
        <w:t>Statutory guidance is that debt should remain below the capital financing requirement, except in the short-term. As can be seen from table</w:t>
      </w:r>
      <w:r w:rsidR="006362DF" w:rsidRPr="00AB3D06">
        <w:rPr>
          <w:rFonts w:ascii="Arial" w:hAnsi="Arial" w:cs="Arial"/>
          <w:sz w:val="24"/>
          <w:szCs w:val="24"/>
        </w:rPr>
        <w:t xml:space="preserve"> 6</w:t>
      </w:r>
      <w:r w:rsidRPr="00AB3D06">
        <w:rPr>
          <w:rFonts w:ascii="Arial" w:hAnsi="Arial" w:cs="Arial"/>
          <w:sz w:val="24"/>
          <w:szCs w:val="24"/>
        </w:rPr>
        <w:t xml:space="preserve">, the Council expects to comply with this in the medium term. </w:t>
      </w:r>
    </w:p>
    <w:p w:rsidR="0070100D" w:rsidRPr="00AB3D06" w:rsidRDefault="0070100D" w:rsidP="00EC04D3">
      <w:pPr>
        <w:spacing w:line="240" w:lineRule="auto"/>
        <w:rPr>
          <w:rFonts w:ascii="Arial" w:hAnsi="Arial" w:cs="Arial"/>
          <w:sz w:val="24"/>
          <w:szCs w:val="24"/>
        </w:rPr>
      </w:pPr>
      <w:r w:rsidRPr="00AB3D06">
        <w:rPr>
          <w:rFonts w:ascii="Arial" w:hAnsi="Arial" w:cs="Arial"/>
          <w:b/>
          <w:sz w:val="24"/>
          <w:szCs w:val="24"/>
        </w:rPr>
        <w:t xml:space="preserve">Liability benchmark: </w:t>
      </w:r>
      <w:r w:rsidRPr="00AB3D06">
        <w:rPr>
          <w:rFonts w:ascii="Arial" w:hAnsi="Arial" w:cs="Arial"/>
          <w:sz w:val="24"/>
          <w:szCs w:val="24"/>
        </w:rPr>
        <w:t xml:space="preserve">To compare the Council’s actual borrowing against an alternative strategy, a liability benchmark has been calculated showing the lowest risk level of borrowing. This assumes that cash and investment balances are kept to </w:t>
      </w:r>
      <w:r w:rsidR="00691478" w:rsidRPr="00AB3D06">
        <w:rPr>
          <w:rFonts w:ascii="Arial" w:hAnsi="Arial" w:cs="Arial"/>
          <w:sz w:val="24"/>
          <w:szCs w:val="24"/>
        </w:rPr>
        <w:t xml:space="preserve">a minimum level of £57,423m </w:t>
      </w:r>
      <w:r w:rsidRPr="00AB3D06">
        <w:rPr>
          <w:rFonts w:ascii="Arial" w:hAnsi="Arial" w:cs="Arial"/>
          <w:sz w:val="24"/>
          <w:szCs w:val="24"/>
        </w:rPr>
        <w:t>at each year-end. This benchmark is currently £</w:t>
      </w:r>
      <w:r w:rsidR="00691478" w:rsidRPr="00AB3D06">
        <w:rPr>
          <w:rFonts w:ascii="Arial" w:hAnsi="Arial" w:cs="Arial"/>
          <w:sz w:val="24"/>
          <w:szCs w:val="24"/>
        </w:rPr>
        <w:t>67,237</w:t>
      </w:r>
      <w:r w:rsidRPr="00AB3D06">
        <w:rPr>
          <w:rFonts w:ascii="Arial" w:hAnsi="Arial" w:cs="Arial"/>
          <w:sz w:val="24"/>
          <w:szCs w:val="24"/>
        </w:rPr>
        <w:t xml:space="preserve">m and is forecast to </w:t>
      </w:r>
      <w:r w:rsidR="00691478" w:rsidRPr="00AB3D06">
        <w:rPr>
          <w:rFonts w:ascii="Arial" w:hAnsi="Arial" w:cs="Arial"/>
          <w:sz w:val="24"/>
          <w:szCs w:val="24"/>
        </w:rPr>
        <w:t>fall</w:t>
      </w:r>
      <w:r w:rsidRPr="00AB3D06">
        <w:rPr>
          <w:rFonts w:ascii="Arial" w:hAnsi="Arial" w:cs="Arial"/>
          <w:sz w:val="24"/>
          <w:szCs w:val="24"/>
        </w:rPr>
        <w:t xml:space="preserve"> to £</w:t>
      </w:r>
      <w:r w:rsidR="00691478" w:rsidRPr="00AB3D06">
        <w:rPr>
          <w:rFonts w:ascii="Arial" w:hAnsi="Arial" w:cs="Arial"/>
          <w:sz w:val="24"/>
          <w:szCs w:val="24"/>
        </w:rPr>
        <w:t>55,993</w:t>
      </w:r>
      <w:r w:rsidRPr="00AB3D06">
        <w:rPr>
          <w:rFonts w:ascii="Arial" w:hAnsi="Arial" w:cs="Arial"/>
          <w:sz w:val="24"/>
          <w:szCs w:val="24"/>
        </w:rPr>
        <w:t xml:space="preserve">m over the next </w:t>
      </w:r>
      <w:r w:rsidR="00691478" w:rsidRPr="00AB3D06">
        <w:rPr>
          <w:rFonts w:ascii="Arial" w:hAnsi="Arial" w:cs="Arial"/>
          <w:sz w:val="24"/>
          <w:szCs w:val="24"/>
        </w:rPr>
        <w:t>five</w:t>
      </w:r>
      <w:r w:rsidRPr="00AB3D06">
        <w:rPr>
          <w:rFonts w:ascii="Arial" w:hAnsi="Arial" w:cs="Arial"/>
          <w:sz w:val="24"/>
          <w:szCs w:val="24"/>
        </w:rPr>
        <w:t xml:space="preserve"> years.</w:t>
      </w:r>
    </w:p>
    <w:p w:rsidR="0070100D" w:rsidRPr="00AB3D06" w:rsidRDefault="0070100D" w:rsidP="0070100D">
      <w:pPr>
        <w:contextualSpacing/>
        <w:rPr>
          <w:rFonts w:ascii="Arial" w:hAnsi="Arial" w:cs="Arial"/>
          <w:i/>
          <w:sz w:val="24"/>
          <w:szCs w:val="24"/>
        </w:rPr>
      </w:pPr>
      <w:r w:rsidRPr="00AB3D06">
        <w:rPr>
          <w:rFonts w:ascii="Arial" w:hAnsi="Arial" w:cs="Arial"/>
          <w:i/>
          <w:sz w:val="24"/>
          <w:szCs w:val="24"/>
        </w:rPr>
        <w:t xml:space="preserve">Table 7: Borrowing </w:t>
      </w:r>
      <w:r w:rsidR="00073820">
        <w:rPr>
          <w:rFonts w:ascii="Arial" w:hAnsi="Arial" w:cs="Arial"/>
          <w:i/>
          <w:sz w:val="24"/>
          <w:szCs w:val="24"/>
        </w:rPr>
        <w:t>and the Liability Benchmark in (£’000)</w:t>
      </w:r>
    </w:p>
    <w:tbl>
      <w:tblPr>
        <w:tblStyle w:val="TableGrid"/>
        <w:tblW w:w="0" w:type="auto"/>
        <w:tblLook w:val="04A0" w:firstRow="1" w:lastRow="0" w:firstColumn="1" w:lastColumn="0" w:noHBand="0" w:noVBand="1"/>
      </w:tblPr>
      <w:tblGrid>
        <w:gridCol w:w="2405"/>
        <w:gridCol w:w="1322"/>
        <w:gridCol w:w="1322"/>
        <w:gridCol w:w="1322"/>
        <w:gridCol w:w="1322"/>
        <w:gridCol w:w="1323"/>
        <w:gridCol w:w="1323"/>
      </w:tblGrid>
      <w:tr w:rsidR="0070100D" w:rsidRPr="00AB3D06" w:rsidTr="00E21D9E">
        <w:tc>
          <w:tcPr>
            <w:tcW w:w="2405" w:type="dxa"/>
          </w:tcPr>
          <w:p w:rsidR="0070100D" w:rsidRPr="00AB3D06" w:rsidRDefault="0070100D" w:rsidP="006362DF">
            <w:pPr>
              <w:spacing w:before="60" w:after="60"/>
              <w:jc w:val="center"/>
              <w:rPr>
                <w:rFonts w:ascii="Arial" w:hAnsi="Arial" w:cs="Arial"/>
                <w:sz w:val="24"/>
                <w:szCs w:val="24"/>
              </w:rPr>
            </w:pPr>
          </w:p>
        </w:tc>
        <w:tc>
          <w:tcPr>
            <w:tcW w:w="1322" w:type="dxa"/>
          </w:tcPr>
          <w:p w:rsidR="0070100D" w:rsidRPr="00AB3D06" w:rsidRDefault="0070100D" w:rsidP="006362DF">
            <w:pPr>
              <w:spacing w:before="60" w:after="60"/>
              <w:jc w:val="center"/>
              <w:rPr>
                <w:rFonts w:ascii="Arial" w:hAnsi="Arial" w:cs="Arial"/>
                <w:b/>
                <w:sz w:val="24"/>
                <w:szCs w:val="24"/>
              </w:rPr>
            </w:pPr>
            <w:r w:rsidRPr="00AB3D06">
              <w:rPr>
                <w:rFonts w:ascii="Arial" w:hAnsi="Arial" w:cs="Arial"/>
                <w:b/>
                <w:sz w:val="24"/>
                <w:szCs w:val="24"/>
              </w:rPr>
              <w:t>2017/18 actual</w:t>
            </w:r>
          </w:p>
        </w:tc>
        <w:tc>
          <w:tcPr>
            <w:tcW w:w="1322" w:type="dxa"/>
          </w:tcPr>
          <w:p w:rsidR="0070100D" w:rsidRPr="00AB3D06" w:rsidRDefault="0070100D" w:rsidP="006362DF">
            <w:pPr>
              <w:spacing w:before="60" w:after="60"/>
              <w:jc w:val="center"/>
              <w:rPr>
                <w:rFonts w:ascii="Arial" w:hAnsi="Arial" w:cs="Arial"/>
                <w:b/>
                <w:sz w:val="24"/>
                <w:szCs w:val="24"/>
              </w:rPr>
            </w:pPr>
            <w:r w:rsidRPr="00AB3D06">
              <w:rPr>
                <w:rFonts w:ascii="Arial" w:hAnsi="Arial" w:cs="Arial"/>
                <w:b/>
                <w:sz w:val="24"/>
                <w:szCs w:val="24"/>
              </w:rPr>
              <w:t>2018/19 forecast</w:t>
            </w:r>
          </w:p>
        </w:tc>
        <w:tc>
          <w:tcPr>
            <w:tcW w:w="1322" w:type="dxa"/>
            <w:shd w:val="clear" w:color="auto" w:fill="EEECE1" w:themeFill="background2"/>
          </w:tcPr>
          <w:p w:rsidR="0070100D" w:rsidRPr="00AB3D06" w:rsidRDefault="0070100D" w:rsidP="006362DF">
            <w:pPr>
              <w:spacing w:before="60" w:after="60"/>
              <w:jc w:val="center"/>
              <w:rPr>
                <w:rFonts w:ascii="Arial" w:hAnsi="Arial" w:cs="Arial"/>
                <w:b/>
                <w:sz w:val="24"/>
                <w:szCs w:val="24"/>
              </w:rPr>
            </w:pPr>
            <w:r w:rsidRPr="00AB3D06">
              <w:rPr>
                <w:rFonts w:ascii="Arial" w:hAnsi="Arial" w:cs="Arial"/>
                <w:b/>
                <w:sz w:val="24"/>
                <w:szCs w:val="24"/>
              </w:rPr>
              <w:t>2019/20 budget</w:t>
            </w:r>
          </w:p>
        </w:tc>
        <w:tc>
          <w:tcPr>
            <w:tcW w:w="1322" w:type="dxa"/>
          </w:tcPr>
          <w:p w:rsidR="0070100D" w:rsidRPr="00AB3D06" w:rsidRDefault="0070100D" w:rsidP="006362DF">
            <w:pPr>
              <w:spacing w:before="60" w:after="60"/>
              <w:jc w:val="center"/>
              <w:rPr>
                <w:rFonts w:ascii="Arial" w:hAnsi="Arial" w:cs="Arial"/>
                <w:b/>
                <w:sz w:val="24"/>
                <w:szCs w:val="24"/>
              </w:rPr>
            </w:pPr>
            <w:r w:rsidRPr="00AB3D06">
              <w:rPr>
                <w:rFonts w:ascii="Arial" w:hAnsi="Arial" w:cs="Arial"/>
                <w:b/>
                <w:sz w:val="24"/>
                <w:szCs w:val="24"/>
              </w:rPr>
              <w:t>2020/21 budget</w:t>
            </w:r>
          </w:p>
        </w:tc>
        <w:tc>
          <w:tcPr>
            <w:tcW w:w="1323" w:type="dxa"/>
          </w:tcPr>
          <w:p w:rsidR="0070100D" w:rsidRPr="00AB3D06" w:rsidRDefault="0070100D" w:rsidP="006362DF">
            <w:pPr>
              <w:spacing w:before="60" w:after="60"/>
              <w:jc w:val="center"/>
              <w:rPr>
                <w:rFonts w:ascii="Arial" w:hAnsi="Arial" w:cs="Arial"/>
                <w:b/>
                <w:sz w:val="24"/>
                <w:szCs w:val="24"/>
              </w:rPr>
            </w:pPr>
            <w:r w:rsidRPr="00AB3D06">
              <w:rPr>
                <w:rFonts w:ascii="Arial" w:hAnsi="Arial" w:cs="Arial"/>
                <w:b/>
                <w:sz w:val="24"/>
                <w:szCs w:val="24"/>
              </w:rPr>
              <w:t>2021/22 budget</w:t>
            </w:r>
          </w:p>
        </w:tc>
        <w:tc>
          <w:tcPr>
            <w:tcW w:w="1323" w:type="dxa"/>
          </w:tcPr>
          <w:p w:rsidR="0070100D" w:rsidRPr="00AB3D06" w:rsidRDefault="0070100D" w:rsidP="006362DF">
            <w:pPr>
              <w:spacing w:before="60" w:after="60"/>
              <w:jc w:val="center"/>
              <w:rPr>
                <w:rFonts w:ascii="Arial" w:hAnsi="Arial" w:cs="Arial"/>
                <w:b/>
                <w:sz w:val="24"/>
                <w:szCs w:val="24"/>
              </w:rPr>
            </w:pPr>
            <w:r w:rsidRPr="00AB3D06">
              <w:rPr>
                <w:rFonts w:ascii="Arial" w:hAnsi="Arial" w:cs="Arial"/>
                <w:b/>
                <w:sz w:val="24"/>
                <w:szCs w:val="24"/>
              </w:rPr>
              <w:t>2022/23</w:t>
            </w:r>
          </w:p>
          <w:p w:rsidR="0070100D" w:rsidRPr="00AB3D06" w:rsidRDefault="0070100D" w:rsidP="006362DF">
            <w:pPr>
              <w:spacing w:before="60" w:after="60"/>
              <w:jc w:val="center"/>
              <w:rPr>
                <w:rFonts w:ascii="Arial" w:hAnsi="Arial" w:cs="Arial"/>
                <w:b/>
                <w:sz w:val="24"/>
                <w:szCs w:val="24"/>
              </w:rPr>
            </w:pPr>
            <w:r w:rsidRPr="00AB3D06">
              <w:rPr>
                <w:rFonts w:ascii="Arial" w:hAnsi="Arial" w:cs="Arial"/>
                <w:b/>
                <w:sz w:val="24"/>
                <w:szCs w:val="24"/>
              </w:rPr>
              <w:t>budget</w:t>
            </w:r>
          </w:p>
        </w:tc>
      </w:tr>
      <w:tr w:rsidR="0070100D" w:rsidRPr="00AB3D06" w:rsidTr="00E21D9E">
        <w:tc>
          <w:tcPr>
            <w:tcW w:w="2405" w:type="dxa"/>
          </w:tcPr>
          <w:p w:rsidR="0070100D" w:rsidRPr="00AB3D06" w:rsidRDefault="0070100D" w:rsidP="006362DF">
            <w:pPr>
              <w:spacing w:before="60" w:after="60"/>
              <w:jc w:val="center"/>
              <w:rPr>
                <w:rFonts w:ascii="Arial" w:hAnsi="Arial" w:cs="Arial"/>
                <w:sz w:val="24"/>
                <w:szCs w:val="24"/>
              </w:rPr>
            </w:pPr>
            <w:r w:rsidRPr="00AB3D06">
              <w:rPr>
                <w:rFonts w:ascii="Arial" w:hAnsi="Arial" w:cs="Arial"/>
                <w:sz w:val="24"/>
                <w:szCs w:val="24"/>
              </w:rPr>
              <w:t>Outstanding borrowing</w:t>
            </w:r>
          </w:p>
        </w:tc>
        <w:tc>
          <w:tcPr>
            <w:tcW w:w="1322" w:type="dxa"/>
          </w:tcPr>
          <w:p w:rsidR="0070100D" w:rsidRPr="00AB3D06" w:rsidRDefault="0070100D" w:rsidP="006362DF">
            <w:pPr>
              <w:spacing w:before="60" w:after="60"/>
              <w:jc w:val="center"/>
              <w:rPr>
                <w:rFonts w:ascii="Arial" w:hAnsi="Arial" w:cs="Arial"/>
                <w:sz w:val="24"/>
                <w:szCs w:val="24"/>
              </w:rPr>
            </w:pPr>
            <w:r w:rsidRPr="00AB3D06">
              <w:rPr>
                <w:rFonts w:ascii="Arial" w:hAnsi="Arial" w:cs="Arial"/>
                <w:sz w:val="24"/>
                <w:szCs w:val="24"/>
              </w:rPr>
              <w:t>57</w:t>
            </w:r>
            <w:r w:rsidR="00937821" w:rsidRPr="00AB3D06">
              <w:rPr>
                <w:rFonts w:ascii="Arial" w:hAnsi="Arial" w:cs="Arial"/>
                <w:sz w:val="24"/>
                <w:szCs w:val="24"/>
              </w:rPr>
              <w:t>,423</w:t>
            </w:r>
          </w:p>
        </w:tc>
        <w:tc>
          <w:tcPr>
            <w:tcW w:w="1322" w:type="dxa"/>
          </w:tcPr>
          <w:p w:rsidR="0070100D" w:rsidRPr="00AB3D06" w:rsidRDefault="00937821" w:rsidP="006362DF">
            <w:pPr>
              <w:spacing w:before="60" w:after="60"/>
              <w:jc w:val="center"/>
              <w:rPr>
                <w:rFonts w:ascii="Arial" w:hAnsi="Arial" w:cs="Arial"/>
                <w:sz w:val="24"/>
                <w:szCs w:val="24"/>
              </w:rPr>
            </w:pPr>
            <w:r w:rsidRPr="00AB3D06">
              <w:rPr>
                <w:rFonts w:ascii="Arial" w:hAnsi="Arial" w:cs="Arial"/>
                <w:sz w:val="24"/>
                <w:szCs w:val="24"/>
              </w:rPr>
              <w:t>57,423</w:t>
            </w:r>
          </w:p>
        </w:tc>
        <w:tc>
          <w:tcPr>
            <w:tcW w:w="1322" w:type="dxa"/>
            <w:shd w:val="clear" w:color="auto" w:fill="EEECE1" w:themeFill="background2"/>
          </w:tcPr>
          <w:p w:rsidR="0070100D" w:rsidRPr="00AB3D06" w:rsidRDefault="00937821" w:rsidP="006362DF">
            <w:pPr>
              <w:spacing w:before="60" w:after="60"/>
              <w:jc w:val="center"/>
              <w:rPr>
                <w:rFonts w:ascii="Arial" w:hAnsi="Arial" w:cs="Arial"/>
                <w:sz w:val="24"/>
                <w:szCs w:val="24"/>
              </w:rPr>
            </w:pPr>
            <w:r w:rsidRPr="00AB3D06">
              <w:rPr>
                <w:rFonts w:ascii="Arial" w:hAnsi="Arial" w:cs="Arial"/>
                <w:sz w:val="24"/>
                <w:szCs w:val="24"/>
              </w:rPr>
              <w:t>57,423</w:t>
            </w:r>
          </w:p>
        </w:tc>
        <w:tc>
          <w:tcPr>
            <w:tcW w:w="1322" w:type="dxa"/>
          </w:tcPr>
          <w:p w:rsidR="0070100D" w:rsidRPr="00AB3D06" w:rsidRDefault="00937821" w:rsidP="006362DF">
            <w:pPr>
              <w:spacing w:before="60" w:after="60"/>
              <w:jc w:val="center"/>
              <w:rPr>
                <w:rFonts w:ascii="Arial" w:hAnsi="Arial" w:cs="Arial"/>
                <w:sz w:val="24"/>
                <w:szCs w:val="24"/>
              </w:rPr>
            </w:pPr>
            <w:r w:rsidRPr="00AB3D06">
              <w:rPr>
                <w:rFonts w:ascii="Arial" w:hAnsi="Arial" w:cs="Arial"/>
                <w:sz w:val="24"/>
                <w:szCs w:val="24"/>
              </w:rPr>
              <w:t>57,423</w:t>
            </w:r>
          </w:p>
        </w:tc>
        <w:tc>
          <w:tcPr>
            <w:tcW w:w="1323" w:type="dxa"/>
          </w:tcPr>
          <w:p w:rsidR="0070100D" w:rsidRPr="00AB3D06" w:rsidRDefault="00937821" w:rsidP="006362DF">
            <w:pPr>
              <w:spacing w:before="60" w:after="60"/>
              <w:jc w:val="center"/>
              <w:rPr>
                <w:rFonts w:ascii="Arial" w:hAnsi="Arial" w:cs="Arial"/>
                <w:sz w:val="24"/>
                <w:szCs w:val="24"/>
              </w:rPr>
            </w:pPr>
            <w:r w:rsidRPr="00AB3D06">
              <w:rPr>
                <w:rFonts w:ascii="Arial" w:hAnsi="Arial" w:cs="Arial"/>
                <w:sz w:val="24"/>
                <w:szCs w:val="24"/>
              </w:rPr>
              <w:t>47,423</w:t>
            </w:r>
          </w:p>
        </w:tc>
        <w:tc>
          <w:tcPr>
            <w:tcW w:w="1323" w:type="dxa"/>
          </w:tcPr>
          <w:p w:rsidR="0070100D" w:rsidRPr="00AB3D06" w:rsidRDefault="00937821" w:rsidP="006362DF">
            <w:pPr>
              <w:spacing w:before="60" w:after="60"/>
              <w:jc w:val="center"/>
              <w:rPr>
                <w:rFonts w:ascii="Arial" w:hAnsi="Arial" w:cs="Arial"/>
                <w:sz w:val="24"/>
                <w:szCs w:val="24"/>
              </w:rPr>
            </w:pPr>
            <w:r w:rsidRPr="00AB3D06">
              <w:rPr>
                <w:rFonts w:ascii="Arial" w:hAnsi="Arial" w:cs="Arial"/>
                <w:sz w:val="24"/>
                <w:szCs w:val="24"/>
              </w:rPr>
              <w:t>47,423</w:t>
            </w:r>
          </w:p>
        </w:tc>
      </w:tr>
      <w:tr w:rsidR="0070100D" w:rsidRPr="00AB3D06" w:rsidTr="00E21D9E">
        <w:tc>
          <w:tcPr>
            <w:tcW w:w="2405" w:type="dxa"/>
          </w:tcPr>
          <w:p w:rsidR="0070100D" w:rsidRPr="00AB3D06" w:rsidRDefault="0070100D" w:rsidP="006362DF">
            <w:pPr>
              <w:spacing w:before="60" w:after="60"/>
              <w:jc w:val="center"/>
              <w:rPr>
                <w:rFonts w:ascii="Arial" w:hAnsi="Arial" w:cs="Arial"/>
                <w:sz w:val="24"/>
                <w:szCs w:val="24"/>
              </w:rPr>
            </w:pPr>
            <w:r w:rsidRPr="00AB3D06">
              <w:rPr>
                <w:rFonts w:ascii="Arial" w:hAnsi="Arial" w:cs="Arial"/>
                <w:sz w:val="24"/>
                <w:szCs w:val="24"/>
              </w:rPr>
              <w:t>Liability benchmark</w:t>
            </w:r>
          </w:p>
        </w:tc>
        <w:tc>
          <w:tcPr>
            <w:tcW w:w="1322" w:type="dxa"/>
          </w:tcPr>
          <w:p w:rsidR="0070100D" w:rsidRPr="00AB3D06" w:rsidRDefault="00937821" w:rsidP="006362DF">
            <w:pPr>
              <w:spacing w:before="60" w:after="60"/>
              <w:jc w:val="center"/>
              <w:rPr>
                <w:rFonts w:ascii="Arial" w:hAnsi="Arial" w:cs="Arial"/>
                <w:sz w:val="24"/>
                <w:szCs w:val="24"/>
              </w:rPr>
            </w:pPr>
            <w:r w:rsidRPr="00AB3D06">
              <w:rPr>
                <w:rFonts w:ascii="Arial" w:hAnsi="Arial" w:cs="Arial"/>
                <w:sz w:val="24"/>
                <w:szCs w:val="24"/>
              </w:rPr>
              <w:t>67,237</w:t>
            </w:r>
          </w:p>
        </w:tc>
        <w:tc>
          <w:tcPr>
            <w:tcW w:w="1322" w:type="dxa"/>
          </w:tcPr>
          <w:p w:rsidR="0070100D" w:rsidRPr="00AB3D06" w:rsidRDefault="00937821" w:rsidP="006362DF">
            <w:pPr>
              <w:spacing w:before="60" w:after="60"/>
              <w:jc w:val="center"/>
              <w:rPr>
                <w:rFonts w:ascii="Arial" w:hAnsi="Arial" w:cs="Arial"/>
                <w:sz w:val="24"/>
                <w:szCs w:val="24"/>
              </w:rPr>
            </w:pPr>
            <w:r w:rsidRPr="00AB3D06">
              <w:rPr>
                <w:rFonts w:ascii="Arial" w:hAnsi="Arial" w:cs="Arial"/>
                <w:sz w:val="24"/>
                <w:szCs w:val="24"/>
              </w:rPr>
              <w:t>66,900</w:t>
            </w:r>
          </w:p>
        </w:tc>
        <w:tc>
          <w:tcPr>
            <w:tcW w:w="1322" w:type="dxa"/>
            <w:shd w:val="clear" w:color="auto" w:fill="EEECE1" w:themeFill="background2"/>
          </w:tcPr>
          <w:p w:rsidR="0070100D" w:rsidRPr="00AB3D06" w:rsidRDefault="00937821" w:rsidP="006362DF">
            <w:pPr>
              <w:spacing w:before="60" w:after="60"/>
              <w:jc w:val="center"/>
              <w:rPr>
                <w:rFonts w:ascii="Arial" w:hAnsi="Arial" w:cs="Arial"/>
                <w:sz w:val="24"/>
                <w:szCs w:val="24"/>
              </w:rPr>
            </w:pPr>
            <w:r w:rsidRPr="00AB3D06">
              <w:rPr>
                <w:rFonts w:ascii="Arial" w:hAnsi="Arial" w:cs="Arial"/>
                <w:sz w:val="24"/>
                <w:szCs w:val="24"/>
              </w:rPr>
              <w:t>66,572</w:t>
            </w:r>
          </w:p>
        </w:tc>
        <w:tc>
          <w:tcPr>
            <w:tcW w:w="1322" w:type="dxa"/>
          </w:tcPr>
          <w:p w:rsidR="0070100D" w:rsidRPr="00AB3D06" w:rsidRDefault="00937821" w:rsidP="006362DF">
            <w:pPr>
              <w:spacing w:before="60" w:after="60"/>
              <w:jc w:val="center"/>
              <w:rPr>
                <w:rFonts w:ascii="Arial" w:hAnsi="Arial" w:cs="Arial"/>
                <w:sz w:val="24"/>
                <w:szCs w:val="24"/>
              </w:rPr>
            </w:pPr>
            <w:r w:rsidRPr="00AB3D06">
              <w:rPr>
                <w:rFonts w:ascii="Arial" w:hAnsi="Arial" w:cs="Arial"/>
                <w:sz w:val="24"/>
                <w:szCs w:val="24"/>
              </w:rPr>
              <w:t>66,251</w:t>
            </w:r>
          </w:p>
        </w:tc>
        <w:tc>
          <w:tcPr>
            <w:tcW w:w="1323" w:type="dxa"/>
          </w:tcPr>
          <w:p w:rsidR="0070100D" w:rsidRPr="00AB3D06" w:rsidRDefault="00937821" w:rsidP="006362DF">
            <w:pPr>
              <w:spacing w:before="60" w:after="60"/>
              <w:jc w:val="center"/>
              <w:rPr>
                <w:rFonts w:ascii="Arial" w:hAnsi="Arial" w:cs="Arial"/>
                <w:sz w:val="24"/>
                <w:szCs w:val="24"/>
              </w:rPr>
            </w:pPr>
            <w:r w:rsidRPr="00AB3D06">
              <w:rPr>
                <w:rFonts w:ascii="Arial" w:hAnsi="Arial" w:cs="Arial"/>
                <w:sz w:val="24"/>
                <w:szCs w:val="24"/>
              </w:rPr>
              <w:t>66,251</w:t>
            </w:r>
          </w:p>
        </w:tc>
        <w:tc>
          <w:tcPr>
            <w:tcW w:w="1323" w:type="dxa"/>
          </w:tcPr>
          <w:p w:rsidR="0070100D" w:rsidRPr="00AB3D06" w:rsidRDefault="00937821" w:rsidP="006362DF">
            <w:pPr>
              <w:spacing w:before="60" w:after="60"/>
              <w:jc w:val="center"/>
              <w:rPr>
                <w:rFonts w:ascii="Arial" w:hAnsi="Arial" w:cs="Arial"/>
                <w:sz w:val="24"/>
                <w:szCs w:val="24"/>
              </w:rPr>
            </w:pPr>
            <w:r w:rsidRPr="00AB3D06">
              <w:rPr>
                <w:rFonts w:ascii="Arial" w:hAnsi="Arial" w:cs="Arial"/>
                <w:sz w:val="24"/>
                <w:szCs w:val="24"/>
              </w:rPr>
              <w:t>55,993</w:t>
            </w:r>
          </w:p>
        </w:tc>
      </w:tr>
    </w:tbl>
    <w:p w:rsidR="0070100D" w:rsidRPr="00AB3D06" w:rsidRDefault="0070100D" w:rsidP="0070100D">
      <w:pPr>
        <w:spacing w:after="0"/>
        <w:rPr>
          <w:rFonts w:ascii="Arial" w:hAnsi="Arial" w:cs="Arial"/>
          <w:sz w:val="24"/>
          <w:szCs w:val="24"/>
        </w:rPr>
      </w:pPr>
    </w:p>
    <w:p w:rsidR="0070100D" w:rsidRPr="00AB3D06" w:rsidRDefault="0070100D" w:rsidP="00EC04D3">
      <w:pPr>
        <w:spacing w:line="240" w:lineRule="auto"/>
        <w:rPr>
          <w:rFonts w:ascii="Arial" w:hAnsi="Arial" w:cs="Arial"/>
          <w:sz w:val="24"/>
          <w:szCs w:val="24"/>
        </w:rPr>
      </w:pPr>
      <w:r w:rsidRPr="00AB3D06">
        <w:rPr>
          <w:rFonts w:ascii="Arial" w:hAnsi="Arial" w:cs="Arial"/>
          <w:sz w:val="24"/>
          <w:szCs w:val="24"/>
        </w:rPr>
        <w:t xml:space="preserve">The table shows that the Council expects to remain </w:t>
      </w:r>
      <w:r w:rsidR="00691478" w:rsidRPr="00AB3D06">
        <w:rPr>
          <w:rFonts w:ascii="Arial" w:hAnsi="Arial" w:cs="Arial"/>
          <w:sz w:val="24"/>
          <w:szCs w:val="24"/>
        </w:rPr>
        <w:t>below</w:t>
      </w:r>
      <w:r w:rsidRPr="00AB3D06">
        <w:rPr>
          <w:rFonts w:ascii="Arial" w:hAnsi="Arial" w:cs="Arial"/>
          <w:sz w:val="24"/>
          <w:szCs w:val="24"/>
        </w:rPr>
        <w:t xml:space="preserve"> its liability benchmark. This is because cash </w:t>
      </w:r>
      <w:r w:rsidR="00691478" w:rsidRPr="00AB3D06">
        <w:rPr>
          <w:rFonts w:ascii="Arial" w:hAnsi="Arial" w:cs="Arial"/>
          <w:sz w:val="24"/>
          <w:szCs w:val="24"/>
        </w:rPr>
        <w:t>in</w:t>
      </w:r>
      <w:r w:rsidRPr="00AB3D06">
        <w:rPr>
          <w:rFonts w:ascii="Arial" w:hAnsi="Arial" w:cs="Arial"/>
          <w:sz w:val="24"/>
          <w:szCs w:val="24"/>
        </w:rPr>
        <w:t xml:space="preserve">flows to date have been </w:t>
      </w:r>
      <w:r w:rsidR="00691478" w:rsidRPr="00AB3D06">
        <w:rPr>
          <w:rFonts w:ascii="Arial" w:hAnsi="Arial" w:cs="Arial"/>
          <w:sz w:val="24"/>
          <w:szCs w:val="24"/>
        </w:rPr>
        <w:t>above</w:t>
      </w:r>
      <w:r w:rsidRPr="00AB3D06">
        <w:rPr>
          <w:rFonts w:ascii="Arial" w:hAnsi="Arial" w:cs="Arial"/>
          <w:sz w:val="24"/>
          <w:szCs w:val="24"/>
        </w:rPr>
        <w:t xml:space="preserve"> the assumptions made when the loans were borrowed</w:t>
      </w:r>
      <w:r w:rsidR="00691478" w:rsidRPr="00AB3D06">
        <w:rPr>
          <w:rFonts w:ascii="Arial" w:hAnsi="Arial" w:cs="Arial"/>
          <w:sz w:val="24"/>
          <w:szCs w:val="24"/>
        </w:rPr>
        <w:t xml:space="preserve"> and there has been no requirement for </w:t>
      </w:r>
      <w:r w:rsidRPr="00AB3D06">
        <w:rPr>
          <w:rFonts w:ascii="Arial" w:hAnsi="Arial" w:cs="Arial"/>
          <w:sz w:val="24"/>
          <w:szCs w:val="24"/>
        </w:rPr>
        <w:t>additional sums</w:t>
      </w:r>
      <w:r w:rsidR="00691478" w:rsidRPr="00AB3D06">
        <w:rPr>
          <w:rFonts w:ascii="Arial" w:hAnsi="Arial" w:cs="Arial"/>
          <w:sz w:val="24"/>
          <w:szCs w:val="24"/>
        </w:rPr>
        <w:t>.</w:t>
      </w:r>
      <w:r w:rsidR="00E24C1A" w:rsidRPr="00AB3D06">
        <w:rPr>
          <w:rFonts w:ascii="Arial" w:hAnsi="Arial" w:cs="Arial"/>
          <w:sz w:val="24"/>
          <w:szCs w:val="24"/>
        </w:rPr>
        <w:t xml:space="preserve">  The Council has adopted a prudent approach to its finances and its borrowing requirements.  </w:t>
      </w:r>
    </w:p>
    <w:p w:rsidR="0070100D" w:rsidRDefault="0070100D" w:rsidP="00EC04D3">
      <w:pPr>
        <w:spacing w:line="240" w:lineRule="auto"/>
        <w:rPr>
          <w:rFonts w:ascii="Arial" w:hAnsi="Arial" w:cs="Arial"/>
          <w:sz w:val="24"/>
          <w:szCs w:val="24"/>
        </w:rPr>
      </w:pPr>
      <w:r w:rsidRPr="00AB3D06">
        <w:rPr>
          <w:rFonts w:ascii="Arial" w:hAnsi="Arial" w:cs="Arial"/>
          <w:b/>
          <w:sz w:val="24"/>
          <w:szCs w:val="24"/>
        </w:rPr>
        <w:t>Affordable borrowing limit:</w:t>
      </w:r>
      <w:r w:rsidRPr="00AB3D06">
        <w:rPr>
          <w:rFonts w:ascii="Arial" w:hAnsi="Arial" w:cs="Arial"/>
          <w:sz w:val="24"/>
          <w:szCs w:val="24"/>
        </w:rPr>
        <w:t xml:space="preserve"> The Council is legally obliged to set an affordable borrowing limit (also termed the authorised limit for external debt) each year</w:t>
      </w:r>
      <w:r w:rsidR="00E24C1A" w:rsidRPr="00AB3D06">
        <w:rPr>
          <w:rFonts w:ascii="Arial" w:hAnsi="Arial" w:cs="Arial"/>
          <w:sz w:val="24"/>
          <w:szCs w:val="24"/>
        </w:rPr>
        <w:t>.</w:t>
      </w:r>
      <w:r w:rsidRPr="00AB3D06">
        <w:rPr>
          <w:rFonts w:ascii="Arial" w:hAnsi="Arial" w:cs="Arial"/>
          <w:color w:val="AF173B"/>
          <w:sz w:val="24"/>
          <w:szCs w:val="24"/>
        </w:rPr>
        <w:t xml:space="preserve"> </w:t>
      </w:r>
      <w:r w:rsidRPr="00AB3D06">
        <w:rPr>
          <w:rFonts w:ascii="Arial" w:hAnsi="Arial" w:cs="Arial"/>
          <w:sz w:val="24"/>
          <w:szCs w:val="24"/>
        </w:rPr>
        <w:t>In line with statutory guidance, a lower “operational boundary” is also set as a warning level should debt approach the limit.</w:t>
      </w:r>
    </w:p>
    <w:p w:rsidR="0070100D" w:rsidRPr="00AB3D06" w:rsidRDefault="0070100D" w:rsidP="0070100D">
      <w:pPr>
        <w:contextualSpacing/>
        <w:rPr>
          <w:rFonts w:ascii="Arial" w:hAnsi="Arial" w:cs="Arial"/>
          <w:i/>
          <w:sz w:val="24"/>
          <w:szCs w:val="24"/>
        </w:rPr>
      </w:pPr>
      <w:r w:rsidRPr="00AB3D06">
        <w:rPr>
          <w:rFonts w:ascii="Arial" w:hAnsi="Arial" w:cs="Arial"/>
          <w:i/>
          <w:sz w:val="24"/>
          <w:szCs w:val="24"/>
        </w:rPr>
        <w:t xml:space="preserve">Table </w:t>
      </w:r>
      <w:r w:rsidR="006362DF" w:rsidRPr="00AB3D06">
        <w:rPr>
          <w:rFonts w:ascii="Arial" w:hAnsi="Arial" w:cs="Arial"/>
          <w:i/>
          <w:sz w:val="24"/>
          <w:szCs w:val="24"/>
        </w:rPr>
        <w:t>8:</w:t>
      </w:r>
      <w:r w:rsidRPr="00AB3D06">
        <w:rPr>
          <w:rFonts w:ascii="Arial" w:hAnsi="Arial" w:cs="Arial"/>
          <w:i/>
          <w:sz w:val="24"/>
          <w:szCs w:val="24"/>
        </w:rPr>
        <w:t xml:space="preserve"> Prudential Indicators: Authorised limit and operation</w:t>
      </w:r>
      <w:r w:rsidR="00073820">
        <w:rPr>
          <w:rFonts w:ascii="Arial" w:hAnsi="Arial" w:cs="Arial"/>
          <w:i/>
          <w:sz w:val="24"/>
          <w:szCs w:val="24"/>
        </w:rPr>
        <w:t>al boundary for external debt (</w:t>
      </w:r>
      <w:r w:rsidRPr="00AB3D06">
        <w:rPr>
          <w:rFonts w:ascii="Arial" w:hAnsi="Arial" w:cs="Arial"/>
          <w:i/>
          <w:sz w:val="24"/>
          <w:szCs w:val="24"/>
        </w:rPr>
        <w:t>£</w:t>
      </w:r>
      <w:r w:rsidR="00073820">
        <w:rPr>
          <w:rFonts w:ascii="Arial" w:hAnsi="Arial" w:cs="Arial"/>
          <w:i/>
          <w:sz w:val="24"/>
          <w:szCs w:val="24"/>
        </w:rPr>
        <w:t>’000)</w:t>
      </w:r>
    </w:p>
    <w:tbl>
      <w:tblPr>
        <w:tblStyle w:val="TableGrid"/>
        <w:tblW w:w="10317" w:type="dxa"/>
        <w:tblLook w:val="04A0" w:firstRow="1" w:lastRow="0" w:firstColumn="1" w:lastColumn="0" w:noHBand="0" w:noVBand="1"/>
      </w:tblPr>
      <w:tblGrid>
        <w:gridCol w:w="4082"/>
        <w:gridCol w:w="1247"/>
        <w:gridCol w:w="1247"/>
        <w:gridCol w:w="1247"/>
        <w:gridCol w:w="1247"/>
        <w:gridCol w:w="1247"/>
      </w:tblGrid>
      <w:tr w:rsidR="00E24C1A" w:rsidRPr="00AB3D06" w:rsidTr="00E24C1A">
        <w:tc>
          <w:tcPr>
            <w:tcW w:w="4082" w:type="dxa"/>
          </w:tcPr>
          <w:p w:rsidR="00E24C1A" w:rsidRPr="00AB3D06" w:rsidRDefault="00E24C1A" w:rsidP="00757179">
            <w:pPr>
              <w:spacing w:before="60" w:after="60"/>
              <w:jc w:val="center"/>
              <w:rPr>
                <w:rFonts w:ascii="Arial" w:hAnsi="Arial" w:cs="Arial"/>
                <w:sz w:val="24"/>
                <w:szCs w:val="24"/>
              </w:rPr>
            </w:pPr>
          </w:p>
        </w:tc>
        <w:tc>
          <w:tcPr>
            <w:tcW w:w="1247" w:type="dxa"/>
          </w:tcPr>
          <w:p w:rsidR="00E24C1A" w:rsidRPr="00AB3D06" w:rsidRDefault="00E24C1A" w:rsidP="00E21D9E">
            <w:pPr>
              <w:spacing w:before="60" w:after="60"/>
              <w:jc w:val="center"/>
              <w:rPr>
                <w:rFonts w:ascii="Arial" w:hAnsi="Arial" w:cs="Arial"/>
                <w:b/>
                <w:sz w:val="24"/>
                <w:szCs w:val="24"/>
              </w:rPr>
            </w:pPr>
            <w:r w:rsidRPr="00AB3D06">
              <w:rPr>
                <w:rFonts w:ascii="Arial" w:hAnsi="Arial" w:cs="Arial"/>
                <w:b/>
                <w:sz w:val="24"/>
                <w:szCs w:val="24"/>
              </w:rPr>
              <w:t>2018/19 limit</w:t>
            </w:r>
          </w:p>
        </w:tc>
        <w:tc>
          <w:tcPr>
            <w:tcW w:w="1247" w:type="dxa"/>
            <w:shd w:val="clear" w:color="auto" w:fill="EEECE1" w:themeFill="background2"/>
          </w:tcPr>
          <w:p w:rsidR="00E24C1A" w:rsidRPr="00AB3D06" w:rsidRDefault="00E24C1A" w:rsidP="00E21D9E">
            <w:pPr>
              <w:spacing w:before="60" w:after="60"/>
              <w:jc w:val="center"/>
              <w:rPr>
                <w:rFonts w:ascii="Arial" w:hAnsi="Arial" w:cs="Arial"/>
                <w:b/>
                <w:sz w:val="24"/>
                <w:szCs w:val="24"/>
              </w:rPr>
            </w:pPr>
            <w:r w:rsidRPr="00AB3D06">
              <w:rPr>
                <w:rFonts w:ascii="Arial" w:hAnsi="Arial" w:cs="Arial"/>
                <w:b/>
                <w:sz w:val="24"/>
                <w:szCs w:val="24"/>
              </w:rPr>
              <w:t>2019/20 limit</w:t>
            </w:r>
          </w:p>
        </w:tc>
        <w:tc>
          <w:tcPr>
            <w:tcW w:w="1247" w:type="dxa"/>
          </w:tcPr>
          <w:p w:rsidR="00E24C1A" w:rsidRPr="00AB3D06" w:rsidRDefault="00E24C1A" w:rsidP="00E21D9E">
            <w:pPr>
              <w:spacing w:before="60" w:after="60"/>
              <w:jc w:val="center"/>
              <w:rPr>
                <w:rFonts w:ascii="Arial" w:hAnsi="Arial" w:cs="Arial"/>
                <w:b/>
                <w:sz w:val="24"/>
                <w:szCs w:val="24"/>
              </w:rPr>
            </w:pPr>
            <w:r w:rsidRPr="00AB3D06">
              <w:rPr>
                <w:rFonts w:ascii="Arial" w:hAnsi="Arial" w:cs="Arial"/>
                <w:b/>
                <w:sz w:val="24"/>
                <w:szCs w:val="24"/>
              </w:rPr>
              <w:t>2020/21 limit</w:t>
            </w:r>
          </w:p>
        </w:tc>
        <w:tc>
          <w:tcPr>
            <w:tcW w:w="1247" w:type="dxa"/>
          </w:tcPr>
          <w:p w:rsidR="00E24C1A" w:rsidRPr="00AB3D06" w:rsidRDefault="00E24C1A" w:rsidP="00E21D9E">
            <w:pPr>
              <w:spacing w:before="60" w:after="60"/>
              <w:jc w:val="center"/>
              <w:rPr>
                <w:rFonts w:ascii="Arial" w:hAnsi="Arial" w:cs="Arial"/>
                <w:b/>
                <w:sz w:val="24"/>
                <w:szCs w:val="24"/>
              </w:rPr>
            </w:pPr>
            <w:r w:rsidRPr="00AB3D06">
              <w:rPr>
                <w:rFonts w:ascii="Arial" w:hAnsi="Arial" w:cs="Arial"/>
                <w:b/>
                <w:sz w:val="24"/>
                <w:szCs w:val="24"/>
              </w:rPr>
              <w:t>2021/22 limit</w:t>
            </w:r>
          </w:p>
        </w:tc>
        <w:tc>
          <w:tcPr>
            <w:tcW w:w="1247" w:type="dxa"/>
          </w:tcPr>
          <w:p w:rsidR="00E24C1A" w:rsidRPr="00AB3D06" w:rsidRDefault="00E24C1A" w:rsidP="00E21D9E">
            <w:pPr>
              <w:spacing w:before="60" w:after="60"/>
              <w:jc w:val="center"/>
              <w:rPr>
                <w:rFonts w:ascii="Arial" w:hAnsi="Arial" w:cs="Arial"/>
                <w:b/>
                <w:sz w:val="24"/>
                <w:szCs w:val="24"/>
              </w:rPr>
            </w:pPr>
            <w:r w:rsidRPr="00AB3D06">
              <w:rPr>
                <w:rFonts w:ascii="Arial" w:hAnsi="Arial" w:cs="Arial"/>
                <w:b/>
                <w:sz w:val="24"/>
                <w:szCs w:val="24"/>
              </w:rPr>
              <w:t>2022/23</w:t>
            </w:r>
          </w:p>
          <w:p w:rsidR="00E24C1A" w:rsidRPr="00AB3D06" w:rsidRDefault="00E24C1A" w:rsidP="00E21D9E">
            <w:pPr>
              <w:spacing w:before="60" w:after="60"/>
              <w:jc w:val="center"/>
              <w:rPr>
                <w:rFonts w:ascii="Arial" w:hAnsi="Arial" w:cs="Arial"/>
                <w:b/>
                <w:sz w:val="24"/>
                <w:szCs w:val="24"/>
              </w:rPr>
            </w:pPr>
            <w:r w:rsidRPr="00AB3D06">
              <w:rPr>
                <w:rFonts w:ascii="Arial" w:hAnsi="Arial" w:cs="Arial"/>
                <w:b/>
                <w:sz w:val="24"/>
                <w:szCs w:val="24"/>
              </w:rPr>
              <w:t>limit</w:t>
            </w:r>
          </w:p>
        </w:tc>
      </w:tr>
      <w:tr w:rsidR="00E24C1A" w:rsidRPr="00AB3D06" w:rsidTr="00E24C1A">
        <w:tc>
          <w:tcPr>
            <w:tcW w:w="4082" w:type="dxa"/>
          </w:tcPr>
          <w:p w:rsidR="00E24C1A" w:rsidRPr="00AB3D06" w:rsidRDefault="00E24C1A" w:rsidP="00E21D9E">
            <w:pPr>
              <w:spacing w:before="60" w:after="60"/>
              <w:rPr>
                <w:rFonts w:ascii="Arial" w:hAnsi="Arial" w:cs="Arial"/>
                <w:sz w:val="24"/>
                <w:szCs w:val="24"/>
              </w:rPr>
            </w:pPr>
            <w:r w:rsidRPr="00AB3D06">
              <w:rPr>
                <w:rFonts w:ascii="Arial" w:hAnsi="Arial" w:cs="Arial"/>
                <w:sz w:val="24"/>
                <w:szCs w:val="24"/>
              </w:rPr>
              <w:t>Authorised limit – borrowing GF</w:t>
            </w:r>
          </w:p>
          <w:p w:rsidR="00E24C1A" w:rsidRPr="00AB3D06" w:rsidRDefault="00E24C1A" w:rsidP="00E24C1A">
            <w:pPr>
              <w:spacing w:before="60" w:after="60"/>
              <w:rPr>
                <w:rFonts w:ascii="Arial" w:hAnsi="Arial" w:cs="Arial"/>
                <w:sz w:val="24"/>
                <w:szCs w:val="24"/>
              </w:rPr>
            </w:pPr>
            <w:r w:rsidRPr="00AB3D06">
              <w:rPr>
                <w:rFonts w:ascii="Arial" w:hAnsi="Arial" w:cs="Arial"/>
                <w:sz w:val="24"/>
                <w:szCs w:val="24"/>
              </w:rPr>
              <w:t>Authorised limit – borrowing HRA</w:t>
            </w:r>
          </w:p>
          <w:p w:rsidR="00E24C1A" w:rsidRPr="00AB3D06" w:rsidRDefault="00E24C1A" w:rsidP="00E24C1A">
            <w:pPr>
              <w:spacing w:before="60" w:after="60"/>
              <w:rPr>
                <w:rFonts w:ascii="Arial" w:hAnsi="Arial" w:cs="Arial"/>
                <w:sz w:val="24"/>
                <w:szCs w:val="24"/>
              </w:rPr>
            </w:pPr>
            <w:r w:rsidRPr="00AB3D06">
              <w:rPr>
                <w:rFonts w:ascii="Arial" w:hAnsi="Arial" w:cs="Arial"/>
                <w:sz w:val="24"/>
                <w:szCs w:val="24"/>
              </w:rPr>
              <w:t>Authorised limit – total external debt</w:t>
            </w:r>
          </w:p>
        </w:tc>
        <w:tc>
          <w:tcPr>
            <w:tcW w:w="1247" w:type="dxa"/>
          </w:tcPr>
          <w:p w:rsidR="00E24C1A" w:rsidRPr="00AB3D06" w:rsidRDefault="00E24C1A" w:rsidP="00E21D9E">
            <w:pPr>
              <w:spacing w:before="60" w:after="60"/>
              <w:jc w:val="right"/>
              <w:rPr>
                <w:rFonts w:ascii="Arial" w:hAnsi="Arial" w:cs="Arial"/>
                <w:sz w:val="24"/>
                <w:szCs w:val="24"/>
              </w:rPr>
            </w:pPr>
            <w:r w:rsidRPr="00AB3D06">
              <w:rPr>
                <w:rFonts w:ascii="Arial" w:hAnsi="Arial" w:cs="Arial"/>
                <w:sz w:val="24"/>
                <w:szCs w:val="24"/>
              </w:rPr>
              <w:t>5,316</w:t>
            </w:r>
          </w:p>
          <w:p w:rsidR="00E24C1A" w:rsidRPr="00AB3D06" w:rsidRDefault="00A95BC5" w:rsidP="00E21D9E">
            <w:pPr>
              <w:spacing w:before="60" w:after="60"/>
              <w:jc w:val="right"/>
              <w:rPr>
                <w:rFonts w:ascii="Arial" w:hAnsi="Arial" w:cs="Arial"/>
                <w:sz w:val="24"/>
                <w:szCs w:val="24"/>
              </w:rPr>
            </w:pPr>
            <w:r w:rsidRPr="00AB3D06">
              <w:rPr>
                <w:rFonts w:ascii="Arial" w:hAnsi="Arial" w:cs="Arial"/>
                <w:sz w:val="24"/>
                <w:szCs w:val="24"/>
              </w:rPr>
              <w:t>66,853</w:t>
            </w:r>
          </w:p>
          <w:p w:rsidR="00A95BC5" w:rsidRPr="00AB3D06" w:rsidRDefault="00A95BC5" w:rsidP="00E21D9E">
            <w:pPr>
              <w:spacing w:before="60" w:after="60"/>
              <w:jc w:val="right"/>
              <w:rPr>
                <w:rFonts w:ascii="Arial" w:hAnsi="Arial" w:cs="Arial"/>
                <w:sz w:val="24"/>
                <w:szCs w:val="24"/>
              </w:rPr>
            </w:pPr>
            <w:r w:rsidRPr="00AB3D06">
              <w:rPr>
                <w:rFonts w:ascii="Arial" w:hAnsi="Arial" w:cs="Arial"/>
                <w:sz w:val="24"/>
                <w:szCs w:val="24"/>
              </w:rPr>
              <w:t>72,169</w:t>
            </w:r>
          </w:p>
        </w:tc>
        <w:tc>
          <w:tcPr>
            <w:tcW w:w="1247" w:type="dxa"/>
            <w:shd w:val="clear" w:color="auto" w:fill="EEECE1" w:themeFill="background2"/>
          </w:tcPr>
          <w:p w:rsidR="00E24C1A" w:rsidRPr="00AB3D06" w:rsidRDefault="00E24C1A" w:rsidP="00E21D9E">
            <w:pPr>
              <w:spacing w:before="60" w:after="60"/>
              <w:jc w:val="right"/>
              <w:rPr>
                <w:rFonts w:ascii="Arial" w:hAnsi="Arial" w:cs="Arial"/>
                <w:sz w:val="24"/>
                <w:szCs w:val="24"/>
              </w:rPr>
            </w:pPr>
            <w:r w:rsidRPr="00AB3D06">
              <w:rPr>
                <w:rFonts w:ascii="Arial" w:hAnsi="Arial" w:cs="Arial"/>
                <w:sz w:val="24"/>
                <w:szCs w:val="24"/>
              </w:rPr>
              <w:t>4,988</w:t>
            </w:r>
          </w:p>
          <w:p w:rsidR="00A95BC5" w:rsidRPr="00AB3D06" w:rsidRDefault="00A95BC5" w:rsidP="00E21D9E">
            <w:pPr>
              <w:spacing w:before="60" w:after="60"/>
              <w:jc w:val="right"/>
              <w:rPr>
                <w:rFonts w:ascii="Arial" w:hAnsi="Arial" w:cs="Arial"/>
                <w:sz w:val="24"/>
                <w:szCs w:val="24"/>
              </w:rPr>
            </w:pPr>
            <w:r w:rsidRPr="00AB3D06">
              <w:rPr>
                <w:rFonts w:ascii="Arial" w:hAnsi="Arial" w:cs="Arial"/>
                <w:sz w:val="24"/>
                <w:szCs w:val="24"/>
              </w:rPr>
              <w:t>66,853</w:t>
            </w:r>
          </w:p>
          <w:p w:rsidR="00A95BC5" w:rsidRPr="00AB3D06" w:rsidRDefault="00A95BC5" w:rsidP="00E21D9E">
            <w:pPr>
              <w:spacing w:before="60" w:after="60"/>
              <w:jc w:val="right"/>
              <w:rPr>
                <w:rFonts w:ascii="Arial" w:hAnsi="Arial" w:cs="Arial"/>
                <w:sz w:val="24"/>
                <w:szCs w:val="24"/>
              </w:rPr>
            </w:pPr>
            <w:r w:rsidRPr="00AB3D06">
              <w:rPr>
                <w:rFonts w:ascii="Arial" w:hAnsi="Arial" w:cs="Arial"/>
                <w:sz w:val="24"/>
                <w:szCs w:val="24"/>
              </w:rPr>
              <w:t>71,841</w:t>
            </w:r>
          </w:p>
        </w:tc>
        <w:tc>
          <w:tcPr>
            <w:tcW w:w="1247" w:type="dxa"/>
          </w:tcPr>
          <w:p w:rsidR="00E24C1A" w:rsidRPr="00AB3D06" w:rsidRDefault="00E24C1A" w:rsidP="00E21D9E">
            <w:pPr>
              <w:spacing w:before="60" w:after="60"/>
              <w:jc w:val="right"/>
              <w:rPr>
                <w:rFonts w:ascii="Arial" w:hAnsi="Arial" w:cs="Arial"/>
                <w:sz w:val="24"/>
                <w:szCs w:val="24"/>
              </w:rPr>
            </w:pPr>
            <w:r w:rsidRPr="00AB3D06">
              <w:rPr>
                <w:rFonts w:ascii="Arial" w:hAnsi="Arial" w:cs="Arial"/>
                <w:sz w:val="24"/>
                <w:szCs w:val="24"/>
              </w:rPr>
              <w:t>4,667</w:t>
            </w:r>
          </w:p>
          <w:p w:rsidR="00A95BC5" w:rsidRPr="00AB3D06" w:rsidRDefault="00A95BC5" w:rsidP="00E21D9E">
            <w:pPr>
              <w:spacing w:before="60" w:after="60"/>
              <w:jc w:val="right"/>
              <w:rPr>
                <w:rFonts w:ascii="Arial" w:hAnsi="Arial" w:cs="Arial"/>
                <w:sz w:val="24"/>
                <w:szCs w:val="24"/>
              </w:rPr>
            </w:pPr>
            <w:r w:rsidRPr="00AB3D06">
              <w:rPr>
                <w:rFonts w:ascii="Arial" w:hAnsi="Arial" w:cs="Arial"/>
                <w:sz w:val="24"/>
                <w:szCs w:val="24"/>
              </w:rPr>
              <w:t>66,853</w:t>
            </w:r>
          </w:p>
          <w:p w:rsidR="00A95BC5" w:rsidRPr="00AB3D06" w:rsidRDefault="00A95BC5" w:rsidP="00E21D9E">
            <w:pPr>
              <w:spacing w:before="60" w:after="60"/>
              <w:jc w:val="right"/>
              <w:rPr>
                <w:rFonts w:ascii="Arial" w:hAnsi="Arial" w:cs="Arial"/>
                <w:sz w:val="24"/>
                <w:szCs w:val="24"/>
              </w:rPr>
            </w:pPr>
            <w:r w:rsidRPr="00AB3D06">
              <w:rPr>
                <w:rFonts w:ascii="Arial" w:hAnsi="Arial" w:cs="Arial"/>
                <w:sz w:val="24"/>
                <w:szCs w:val="24"/>
              </w:rPr>
              <w:t>71,520</w:t>
            </w:r>
          </w:p>
        </w:tc>
        <w:tc>
          <w:tcPr>
            <w:tcW w:w="1247" w:type="dxa"/>
          </w:tcPr>
          <w:p w:rsidR="00E24C1A" w:rsidRPr="00AB3D06" w:rsidRDefault="00E24C1A" w:rsidP="00E21D9E">
            <w:pPr>
              <w:spacing w:before="60" w:after="60"/>
              <w:jc w:val="right"/>
              <w:rPr>
                <w:rFonts w:ascii="Arial" w:hAnsi="Arial" w:cs="Arial"/>
                <w:sz w:val="24"/>
                <w:szCs w:val="24"/>
              </w:rPr>
            </w:pPr>
            <w:r w:rsidRPr="00AB3D06">
              <w:rPr>
                <w:rFonts w:ascii="Arial" w:hAnsi="Arial" w:cs="Arial"/>
                <w:sz w:val="24"/>
                <w:szCs w:val="24"/>
              </w:rPr>
              <w:t>4,667</w:t>
            </w:r>
          </w:p>
          <w:p w:rsidR="00A95BC5" w:rsidRPr="00AB3D06" w:rsidRDefault="00A95BC5" w:rsidP="00E21D9E">
            <w:pPr>
              <w:spacing w:before="60" w:after="60"/>
              <w:jc w:val="right"/>
              <w:rPr>
                <w:rFonts w:ascii="Arial" w:hAnsi="Arial" w:cs="Arial"/>
                <w:sz w:val="24"/>
                <w:szCs w:val="24"/>
              </w:rPr>
            </w:pPr>
            <w:r w:rsidRPr="00AB3D06">
              <w:rPr>
                <w:rFonts w:ascii="Arial" w:hAnsi="Arial" w:cs="Arial"/>
                <w:sz w:val="24"/>
                <w:szCs w:val="24"/>
              </w:rPr>
              <w:t>66,853</w:t>
            </w:r>
          </w:p>
          <w:p w:rsidR="00A95BC5" w:rsidRPr="00AB3D06" w:rsidRDefault="00E21D9E" w:rsidP="00E21D9E">
            <w:pPr>
              <w:spacing w:before="60" w:after="60"/>
              <w:jc w:val="right"/>
              <w:rPr>
                <w:rFonts w:ascii="Arial" w:hAnsi="Arial" w:cs="Arial"/>
                <w:sz w:val="24"/>
                <w:szCs w:val="24"/>
              </w:rPr>
            </w:pPr>
            <w:r w:rsidRPr="00AB3D06">
              <w:rPr>
                <w:rFonts w:ascii="Arial" w:hAnsi="Arial" w:cs="Arial"/>
                <w:sz w:val="24"/>
                <w:szCs w:val="24"/>
              </w:rPr>
              <w:t>71,520</w:t>
            </w:r>
          </w:p>
        </w:tc>
        <w:tc>
          <w:tcPr>
            <w:tcW w:w="1247" w:type="dxa"/>
          </w:tcPr>
          <w:p w:rsidR="00E24C1A" w:rsidRPr="00AB3D06" w:rsidRDefault="00E24C1A" w:rsidP="00E21D9E">
            <w:pPr>
              <w:spacing w:before="60" w:after="60"/>
              <w:jc w:val="right"/>
              <w:rPr>
                <w:rFonts w:ascii="Arial" w:hAnsi="Arial" w:cs="Arial"/>
                <w:sz w:val="24"/>
                <w:szCs w:val="24"/>
              </w:rPr>
            </w:pPr>
            <w:r w:rsidRPr="00AB3D06">
              <w:rPr>
                <w:rFonts w:ascii="Arial" w:hAnsi="Arial" w:cs="Arial"/>
                <w:sz w:val="24"/>
                <w:szCs w:val="24"/>
              </w:rPr>
              <w:t>4,409</w:t>
            </w:r>
          </w:p>
          <w:p w:rsidR="00A95BC5" w:rsidRPr="00AB3D06" w:rsidRDefault="00A95BC5" w:rsidP="00E21D9E">
            <w:pPr>
              <w:spacing w:before="60" w:after="60"/>
              <w:jc w:val="right"/>
              <w:rPr>
                <w:rFonts w:ascii="Arial" w:hAnsi="Arial" w:cs="Arial"/>
                <w:sz w:val="24"/>
                <w:szCs w:val="24"/>
              </w:rPr>
            </w:pPr>
            <w:r w:rsidRPr="00AB3D06">
              <w:rPr>
                <w:rFonts w:ascii="Arial" w:hAnsi="Arial" w:cs="Arial"/>
                <w:sz w:val="24"/>
                <w:szCs w:val="24"/>
              </w:rPr>
              <w:t>66’853</w:t>
            </w:r>
          </w:p>
          <w:p w:rsidR="00E21D9E" w:rsidRPr="00AB3D06" w:rsidRDefault="00E21D9E" w:rsidP="00E21D9E">
            <w:pPr>
              <w:spacing w:before="60" w:after="60"/>
              <w:jc w:val="right"/>
              <w:rPr>
                <w:rFonts w:ascii="Arial" w:hAnsi="Arial" w:cs="Arial"/>
                <w:sz w:val="24"/>
                <w:szCs w:val="24"/>
              </w:rPr>
            </w:pPr>
            <w:r w:rsidRPr="00AB3D06">
              <w:rPr>
                <w:rFonts w:ascii="Arial" w:hAnsi="Arial" w:cs="Arial"/>
                <w:sz w:val="24"/>
                <w:szCs w:val="24"/>
              </w:rPr>
              <w:t>71,262</w:t>
            </w:r>
          </w:p>
        </w:tc>
      </w:tr>
      <w:tr w:rsidR="00E24C1A" w:rsidRPr="00AB3D06" w:rsidTr="00E24C1A">
        <w:tc>
          <w:tcPr>
            <w:tcW w:w="4082" w:type="dxa"/>
          </w:tcPr>
          <w:p w:rsidR="00E24C1A" w:rsidRPr="00AB3D06" w:rsidRDefault="00E24C1A" w:rsidP="00E21D9E">
            <w:pPr>
              <w:spacing w:before="60" w:after="60"/>
              <w:rPr>
                <w:rFonts w:ascii="Arial" w:hAnsi="Arial" w:cs="Arial"/>
                <w:sz w:val="24"/>
                <w:szCs w:val="24"/>
              </w:rPr>
            </w:pPr>
            <w:r w:rsidRPr="00AB3D06">
              <w:rPr>
                <w:rFonts w:ascii="Arial" w:hAnsi="Arial" w:cs="Arial"/>
                <w:sz w:val="24"/>
                <w:szCs w:val="24"/>
              </w:rPr>
              <w:t>Operational boundary – borrowing</w:t>
            </w:r>
            <w:r w:rsidR="00E21D9E" w:rsidRPr="00AB3D06">
              <w:rPr>
                <w:rFonts w:ascii="Arial" w:hAnsi="Arial" w:cs="Arial"/>
                <w:sz w:val="24"/>
                <w:szCs w:val="24"/>
              </w:rPr>
              <w:t xml:space="preserve"> </w:t>
            </w:r>
          </w:p>
          <w:p w:rsidR="00E24C1A" w:rsidRPr="00AB3D06" w:rsidRDefault="00E24C1A" w:rsidP="00E21D9E">
            <w:pPr>
              <w:spacing w:before="60" w:after="60"/>
              <w:rPr>
                <w:rFonts w:ascii="Arial" w:hAnsi="Arial" w:cs="Arial"/>
                <w:sz w:val="24"/>
                <w:szCs w:val="24"/>
              </w:rPr>
            </w:pPr>
            <w:r w:rsidRPr="00AB3D06">
              <w:rPr>
                <w:rFonts w:ascii="Arial" w:hAnsi="Arial" w:cs="Arial"/>
                <w:sz w:val="24"/>
                <w:szCs w:val="24"/>
              </w:rPr>
              <w:t>Operational boundary – total external debt</w:t>
            </w:r>
          </w:p>
        </w:tc>
        <w:tc>
          <w:tcPr>
            <w:tcW w:w="1247" w:type="dxa"/>
          </w:tcPr>
          <w:p w:rsidR="00E24C1A" w:rsidRPr="00AB3D06" w:rsidRDefault="00E21D9E" w:rsidP="00E21D9E">
            <w:pPr>
              <w:spacing w:before="60" w:after="60"/>
              <w:jc w:val="right"/>
              <w:rPr>
                <w:rFonts w:ascii="Arial" w:hAnsi="Arial" w:cs="Arial"/>
                <w:sz w:val="24"/>
                <w:szCs w:val="24"/>
              </w:rPr>
            </w:pPr>
            <w:r w:rsidRPr="00AB3D06">
              <w:rPr>
                <w:rFonts w:ascii="Arial" w:hAnsi="Arial" w:cs="Arial"/>
                <w:sz w:val="24"/>
                <w:szCs w:val="24"/>
              </w:rPr>
              <w:t>62,423</w:t>
            </w:r>
          </w:p>
          <w:p w:rsidR="00757179" w:rsidRPr="00AB3D06" w:rsidRDefault="00757179" w:rsidP="00E21D9E">
            <w:pPr>
              <w:spacing w:before="60" w:after="60"/>
              <w:jc w:val="right"/>
              <w:rPr>
                <w:rFonts w:ascii="Arial" w:hAnsi="Arial" w:cs="Arial"/>
                <w:sz w:val="24"/>
                <w:szCs w:val="24"/>
              </w:rPr>
            </w:pPr>
            <w:r w:rsidRPr="00AB3D06">
              <w:rPr>
                <w:rFonts w:ascii="Arial" w:hAnsi="Arial" w:cs="Arial"/>
                <w:sz w:val="24"/>
                <w:szCs w:val="24"/>
              </w:rPr>
              <w:t>62,423</w:t>
            </w:r>
          </w:p>
        </w:tc>
        <w:tc>
          <w:tcPr>
            <w:tcW w:w="1247" w:type="dxa"/>
            <w:shd w:val="clear" w:color="auto" w:fill="EEECE1" w:themeFill="background2"/>
          </w:tcPr>
          <w:p w:rsidR="00E24C1A" w:rsidRPr="00AB3D06" w:rsidRDefault="00757179" w:rsidP="00E21D9E">
            <w:pPr>
              <w:spacing w:before="60" w:after="60"/>
              <w:jc w:val="right"/>
              <w:rPr>
                <w:rFonts w:ascii="Arial" w:hAnsi="Arial" w:cs="Arial"/>
                <w:sz w:val="24"/>
                <w:szCs w:val="24"/>
              </w:rPr>
            </w:pPr>
            <w:r w:rsidRPr="00AB3D06">
              <w:rPr>
                <w:rFonts w:ascii="Arial" w:hAnsi="Arial" w:cs="Arial"/>
                <w:sz w:val="24"/>
                <w:szCs w:val="24"/>
              </w:rPr>
              <w:t>62,423</w:t>
            </w:r>
          </w:p>
          <w:p w:rsidR="00757179" w:rsidRPr="00AB3D06" w:rsidRDefault="00757179" w:rsidP="00E21D9E">
            <w:pPr>
              <w:spacing w:before="60" w:after="60"/>
              <w:jc w:val="right"/>
              <w:rPr>
                <w:rFonts w:ascii="Arial" w:hAnsi="Arial" w:cs="Arial"/>
                <w:sz w:val="24"/>
                <w:szCs w:val="24"/>
              </w:rPr>
            </w:pPr>
            <w:r w:rsidRPr="00AB3D06">
              <w:rPr>
                <w:rFonts w:ascii="Arial" w:hAnsi="Arial" w:cs="Arial"/>
                <w:sz w:val="24"/>
                <w:szCs w:val="24"/>
              </w:rPr>
              <w:t>62,423</w:t>
            </w:r>
          </w:p>
        </w:tc>
        <w:tc>
          <w:tcPr>
            <w:tcW w:w="1247" w:type="dxa"/>
          </w:tcPr>
          <w:p w:rsidR="00E24C1A" w:rsidRPr="00AB3D06" w:rsidRDefault="00757179" w:rsidP="00E21D9E">
            <w:pPr>
              <w:spacing w:before="60" w:after="60"/>
              <w:jc w:val="right"/>
              <w:rPr>
                <w:rFonts w:ascii="Arial" w:hAnsi="Arial" w:cs="Arial"/>
                <w:sz w:val="24"/>
                <w:szCs w:val="24"/>
              </w:rPr>
            </w:pPr>
            <w:r w:rsidRPr="00AB3D06">
              <w:rPr>
                <w:rFonts w:ascii="Arial" w:hAnsi="Arial" w:cs="Arial"/>
                <w:sz w:val="24"/>
                <w:szCs w:val="24"/>
              </w:rPr>
              <w:t>62,423</w:t>
            </w:r>
          </w:p>
          <w:p w:rsidR="00757179" w:rsidRPr="00AB3D06" w:rsidRDefault="00757179" w:rsidP="00E21D9E">
            <w:pPr>
              <w:spacing w:before="60" w:after="60"/>
              <w:jc w:val="right"/>
              <w:rPr>
                <w:rFonts w:ascii="Arial" w:hAnsi="Arial" w:cs="Arial"/>
                <w:sz w:val="24"/>
                <w:szCs w:val="24"/>
              </w:rPr>
            </w:pPr>
            <w:r w:rsidRPr="00AB3D06">
              <w:rPr>
                <w:rFonts w:ascii="Arial" w:hAnsi="Arial" w:cs="Arial"/>
                <w:sz w:val="24"/>
                <w:szCs w:val="24"/>
              </w:rPr>
              <w:t>62,423</w:t>
            </w:r>
          </w:p>
        </w:tc>
        <w:tc>
          <w:tcPr>
            <w:tcW w:w="1247" w:type="dxa"/>
          </w:tcPr>
          <w:p w:rsidR="00E24C1A" w:rsidRPr="00AB3D06" w:rsidRDefault="00757179" w:rsidP="00E21D9E">
            <w:pPr>
              <w:spacing w:before="60" w:after="60"/>
              <w:jc w:val="right"/>
              <w:rPr>
                <w:rFonts w:ascii="Arial" w:hAnsi="Arial" w:cs="Arial"/>
                <w:sz w:val="24"/>
                <w:szCs w:val="24"/>
              </w:rPr>
            </w:pPr>
            <w:r w:rsidRPr="00AB3D06">
              <w:rPr>
                <w:rFonts w:ascii="Arial" w:hAnsi="Arial" w:cs="Arial"/>
                <w:sz w:val="24"/>
                <w:szCs w:val="24"/>
              </w:rPr>
              <w:t>52,423</w:t>
            </w:r>
          </w:p>
          <w:p w:rsidR="00757179" w:rsidRPr="00AB3D06" w:rsidRDefault="00757179" w:rsidP="00E21D9E">
            <w:pPr>
              <w:spacing w:before="60" w:after="60"/>
              <w:jc w:val="right"/>
              <w:rPr>
                <w:rFonts w:ascii="Arial" w:hAnsi="Arial" w:cs="Arial"/>
                <w:sz w:val="24"/>
                <w:szCs w:val="24"/>
              </w:rPr>
            </w:pPr>
            <w:r w:rsidRPr="00AB3D06">
              <w:rPr>
                <w:rFonts w:ascii="Arial" w:hAnsi="Arial" w:cs="Arial"/>
                <w:sz w:val="24"/>
                <w:szCs w:val="24"/>
              </w:rPr>
              <w:t>52,423</w:t>
            </w:r>
          </w:p>
        </w:tc>
        <w:tc>
          <w:tcPr>
            <w:tcW w:w="1247" w:type="dxa"/>
          </w:tcPr>
          <w:p w:rsidR="00E24C1A" w:rsidRPr="00AB3D06" w:rsidRDefault="00757179" w:rsidP="00E21D9E">
            <w:pPr>
              <w:spacing w:before="60" w:after="60"/>
              <w:jc w:val="right"/>
              <w:rPr>
                <w:rFonts w:ascii="Arial" w:hAnsi="Arial" w:cs="Arial"/>
                <w:sz w:val="24"/>
                <w:szCs w:val="24"/>
              </w:rPr>
            </w:pPr>
            <w:r w:rsidRPr="00AB3D06">
              <w:rPr>
                <w:rFonts w:ascii="Arial" w:hAnsi="Arial" w:cs="Arial"/>
                <w:sz w:val="24"/>
                <w:szCs w:val="24"/>
              </w:rPr>
              <w:t>52,423</w:t>
            </w:r>
          </w:p>
          <w:p w:rsidR="00757179" w:rsidRPr="00AB3D06" w:rsidRDefault="00757179" w:rsidP="00E21D9E">
            <w:pPr>
              <w:spacing w:before="60" w:after="60"/>
              <w:jc w:val="right"/>
              <w:rPr>
                <w:rFonts w:ascii="Arial" w:hAnsi="Arial" w:cs="Arial"/>
                <w:sz w:val="24"/>
                <w:szCs w:val="24"/>
              </w:rPr>
            </w:pPr>
            <w:r w:rsidRPr="00AB3D06">
              <w:rPr>
                <w:rFonts w:ascii="Arial" w:hAnsi="Arial" w:cs="Arial"/>
                <w:sz w:val="24"/>
                <w:szCs w:val="24"/>
              </w:rPr>
              <w:t>52,423</w:t>
            </w:r>
          </w:p>
        </w:tc>
      </w:tr>
    </w:tbl>
    <w:p w:rsidR="00757179" w:rsidRPr="00AB3D06" w:rsidRDefault="00757179" w:rsidP="00757179">
      <w:pPr>
        <w:pStyle w:val="ListParagraph"/>
        <w:rPr>
          <w:rFonts w:ascii="Arial" w:hAnsi="Arial" w:cs="Arial"/>
          <w:sz w:val="24"/>
          <w:szCs w:val="24"/>
        </w:rPr>
      </w:pPr>
    </w:p>
    <w:p w:rsidR="0070100D" w:rsidRPr="00AB3D06" w:rsidRDefault="0070100D" w:rsidP="006362DF">
      <w:pPr>
        <w:pStyle w:val="ListParagraph"/>
        <w:ind w:left="0"/>
        <w:rPr>
          <w:rFonts w:ascii="Arial" w:hAnsi="Arial" w:cs="Arial"/>
          <w:i/>
          <w:sz w:val="24"/>
          <w:szCs w:val="24"/>
        </w:rPr>
      </w:pPr>
      <w:r w:rsidRPr="00AB3D06">
        <w:rPr>
          <w:rFonts w:ascii="Arial" w:hAnsi="Arial" w:cs="Arial"/>
          <w:i/>
          <w:sz w:val="24"/>
          <w:szCs w:val="24"/>
        </w:rPr>
        <w:t>Further details on borrowing are in pages</w:t>
      </w:r>
      <w:r w:rsidR="00757179" w:rsidRPr="00AB3D06">
        <w:rPr>
          <w:rFonts w:ascii="Arial" w:hAnsi="Arial" w:cs="Arial"/>
          <w:i/>
          <w:sz w:val="24"/>
          <w:szCs w:val="24"/>
        </w:rPr>
        <w:t xml:space="preserve"> 5</w:t>
      </w:r>
      <w:r w:rsidRPr="00AB3D06">
        <w:rPr>
          <w:rFonts w:ascii="Arial" w:hAnsi="Arial" w:cs="Arial"/>
          <w:i/>
          <w:sz w:val="24"/>
          <w:szCs w:val="24"/>
        </w:rPr>
        <w:t xml:space="preserve"> to </w:t>
      </w:r>
      <w:r w:rsidR="00757179" w:rsidRPr="00AB3D06">
        <w:rPr>
          <w:rFonts w:ascii="Arial" w:hAnsi="Arial" w:cs="Arial"/>
          <w:i/>
          <w:sz w:val="24"/>
          <w:szCs w:val="24"/>
        </w:rPr>
        <w:t>7</w:t>
      </w:r>
      <w:r w:rsidR="00073820">
        <w:rPr>
          <w:rFonts w:ascii="Arial" w:hAnsi="Arial" w:cs="Arial"/>
          <w:i/>
          <w:sz w:val="24"/>
          <w:szCs w:val="24"/>
        </w:rPr>
        <w:t xml:space="preserve"> of the Treasury Management S</w:t>
      </w:r>
      <w:r w:rsidRPr="00AB3D06">
        <w:rPr>
          <w:rFonts w:ascii="Arial" w:hAnsi="Arial" w:cs="Arial"/>
          <w:i/>
          <w:sz w:val="24"/>
          <w:szCs w:val="24"/>
        </w:rPr>
        <w:t xml:space="preserve">trategy </w:t>
      </w:r>
    </w:p>
    <w:p w:rsidR="00994E7D" w:rsidRPr="00AB3D06" w:rsidRDefault="00994E7D" w:rsidP="00EC04D3">
      <w:pPr>
        <w:spacing w:line="240" w:lineRule="auto"/>
        <w:rPr>
          <w:rFonts w:ascii="Arial" w:hAnsi="Arial" w:cs="Arial"/>
          <w:sz w:val="24"/>
          <w:szCs w:val="24"/>
        </w:rPr>
      </w:pPr>
      <w:r w:rsidRPr="00AB3D06">
        <w:rPr>
          <w:rFonts w:ascii="Arial" w:hAnsi="Arial" w:cs="Arial"/>
          <w:b/>
          <w:sz w:val="24"/>
          <w:szCs w:val="24"/>
        </w:rPr>
        <w:t xml:space="preserve">Investment strategy: </w:t>
      </w:r>
      <w:r w:rsidRPr="00AB3D06">
        <w:rPr>
          <w:rFonts w:ascii="Arial" w:hAnsi="Arial" w:cs="Arial"/>
          <w:sz w:val="24"/>
          <w:szCs w:val="24"/>
        </w:rPr>
        <w:t xml:space="preserve">Treasury investments arise from receiving cash before it is </w:t>
      </w:r>
      <w:r w:rsidR="003436D6">
        <w:rPr>
          <w:rFonts w:ascii="Arial" w:hAnsi="Arial" w:cs="Arial"/>
          <w:sz w:val="24"/>
          <w:szCs w:val="24"/>
        </w:rPr>
        <w:t>expended</w:t>
      </w:r>
      <w:r w:rsidRPr="00AB3D06">
        <w:rPr>
          <w:rFonts w:ascii="Arial" w:hAnsi="Arial" w:cs="Arial"/>
          <w:sz w:val="24"/>
          <w:szCs w:val="24"/>
        </w:rPr>
        <w:t xml:space="preserve">. Investments made for service reasons or for pure financial gain are not generally considered to be part of treasury management. </w:t>
      </w:r>
    </w:p>
    <w:p w:rsidR="00073820" w:rsidRDefault="00994E7D" w:rsidP="00EC04D3">
      <w:pPr>
        <w:spacing w:line="240" w:lineRule="auto"/>
        <w:rPr>
          <w:rFonts w:ascii="Arial" w:hAnsi="Arial" w:cs="Arial"/>
          <w:sz w:val="24"/>
          <w:szCs w:val="24"/>
        </w:rPr>
      </w:pPr>
      <w:r w:rsidRPr="00AB3D06">
        <w:rPr>
          <w:rFonts w:ascii="Arial" w:hAnsi="Arial" w:cs="Arial"/>
          <w:sz w:val="24"/>
          <w:szCs w:val="24"/>
        </w:rPr>
        <w:t>The Council’s policy on treasury investments is to prioritise security and liquidity over yield</w:t>
      </w:r>
      <w:r w:rsidR="003436D6">
        <w:rPr>
          <w:rFonts w:ascii="Arial" w:hAnsi="Arial" w:cs="Arial"/>
          <w:sz w:val="24"/>
          <w:szCs w:val="24"/>
        </w:rPr>
        <w:t>, i.e. t</w:t>
      </w:r>
      <w:r w:rsidRPr="00AB3D06">
        <w:rPr>
          <w:rFonts w:ascii="Arial" w:hAnsi="Arial" w:cs="Arial"/>
          <w:sz w:val="24"/>
          <w:szCs w:val="24"/>
        </w:rPr>
        <w:t xml:space="preserve">o focus on minimising risk rather than maximising returns. Cash that is likely to be spent in the near term is invested securely, for example with the government, other local authorities or selected </w:t>
      </w:r>
      <w:r w:rsidRPr="00AB3D06">
        <w:rPr>
          <w:rFonts w:ascii="Arial" w:hAnsi="Arial" w:cs="Arial"/>
          <w:sz w:val="24"/>
          <w:szCs w:val="24"/>
        </w:rPr>
        <w:lastRenderedPageBreak/>
        <w:t xml:space="preserve">high-quality banks, to minimise the risk of loss. Money that will be held for longer terms is invested </w:t>
      </w:r>
      <w:r w:rsidR="003D7D45">
        <w:rPr>
          <w:rFonts w:ascii="Arial" w:hAnsi="Arial" w:cs="Arial"/>
          <w:sz w:val="24"/>
          <w:szCs w:val="24"/>
        </w:rPr>
        <w:t>with the CCLA Property Fund</w:t>
      </w:r>
      <w:r w:rsidRPr="00AB3D06">
        <w:rPr>
          <w:rFonts w:ascii="Arial" w:hAnsi="Arial" w:cs="Arial"/>
          <w:sz w:val="24"/>
          <w:szCs w:val="24"/>
        </w:rPr>
        <w:t xml:space="preserve"> to balance the risk of loss against the risk of receiving returns below inflation. </w:t>
      </w:r>
    </w:p>
    <w:p w:rsidR="00994E7D" w:rsidRPr="00AB3D06" w:rsidRDefault="00994E7D" w:rsidP="00EC04D3">
      <w:pPr>
        <w:spacing w:line="240" w:lineRule="auto"/>
        <w:rPr>
          <w:rFonts w:ascii="Arial" w:hAnsi="Arial" w:cs="Arial"/>
          <w:sz w:val="24"/>
          <w:szCs w:val="24"/>
        </w:rPr>
      </w:pPr>
      <w:r w:rsidRPr="00AB3D06">
        <w:rPr>
          <w:rFonts w:ascii="Arial" w:hAnsi="Arial" w:cs="Arial"/>
          <w:sz w:val="24"/>
          <w:szCs w:val="24"/>
        </w:rPr>
        <w:t>Both near-term and longer-term investments may be held in pooled funds, where an external fund manager makes decisions on which particular investments to buy and the Council may request its money back at short notice.</w:t>
      </w:r>
    </w:p>
    <w:p w:rsidR="00994E7D" w:rsidRPr="00AB3D06" w:rsidRDefault="00994E7D" w:rsidP="00994E7D">
      <w:pPr>
        <w:contextualSpacing/>
        <w:rPr>
          <w:rFonts w:ascii="Arial" w:hAnsi="Arial" w:cs="Arial"/>
          <w:i/>
          <w:sz w:val="24"/>
          <w:szCs w:val="24"/>
        </w:rPr>
      </w:pPr>
      <w:r w:rsidRPr="00AB3D06">
        <w:rPr>
          <w:rFonts w:ascii="Arial" w:hAnsi="Arial" w:cs="Arial"/>
          <w:i/>
          <w:sz w:val="24"/>
          <w:szCs w:val="24"/>
        </w:rPr>
        <w:t>Table</w:t>
      </w:r>
      <w:r w:rsidR="00FF61C5" w:rsidRPr="00AB3D06">
        <w:rPr>
          <w:rFonts w:ascii="Arial" w:hAnsi="Arial" w:cs="Arial"/>
          <w:i/>
          <w:sz w:val="24"/>
          <w:szCs w:val="24"/>
        </w:rPr>
        <w:t xml:space="preserve"> </w:t>
      </w:r>
      <w:r w:rsidR="00E96222">
        <w:rPr>
          <w:rFonts w:ascii="Arial" w:hAnsi="Arial" w:cs="Arial"/>
          <w:i/>
          <w:sz w:val="24"/>
          <w:szCs w:val="24"/>
        </w:rPr>
        <w:t>9</w:t>
      </w:r>
      <w:r w:rsidRPr="00AB3D06">
        <w:rPr>
          <w:rFonts w:ascii="Arial" w:hAnsi="Arial" w:cs="Arial"/>
          <w:i/>
          <w:sz w:val="24"/>
          <w:szCs w:val="24"/>
        </w:rPr>
        <w:t>: Tr</w:t>
      </w:r>
      <w:r w:rsidR="00073820">
        <w:rPr>
          <w:rFonts w:ascii="Arial" w:hAnsi="Arial" w:cs="Arial"/>
          <w:i/>
          <w:sz w:val="24"/>
          <w:szCs w:val="24"/>
        </w:rPr>
        <w:t>easury management investments</w:t>
      </w:r>
      <w:r w:rsidRPr="00AB3D06">
        <w:rPr>
          <w:rFonts w:ascii="Arial" w:hAnsi="Arial" w:cs="Arial"/>
          <w:i/>
          <w:sz w:val="24"/>
          <w:szCs w:val="24"/>
        </w:rPr>
        <w:t xml:space="preserve"> </w:t>
      </w:r>
      <w:r w:rsidR="00073820">
        <w:rPr>
          <w:rFonts w:ascii="Arial" w:hAnsi="Arial" w:cs="Arial"/>
          <w:i/>
          <w:sz w:val="24"/>
          <w:szCs w:val="24"/>
        </w:rPr>
        <w:t>(</w:t>
      </w:r>
      <w:r w:rsidRPr="00AB3D06">
        <w:rPr>
          <w:rFonts w:ascii="Arial" w:hAnsi="Arial" w:cs="Arial"/>
          <w:i/>
          <w:sz w:val="24"/>
          <w:szCs w:val="24"/>
        </w:rPr>
        <w:t>£</w:t>
      </w:r>
      <w:r w:rsidR="00073820">
        <w:rPr>
          <w:rFonts w:ascii="Arial" w:hAnsi="Arial" w:cs="Arial"/>
          <w:i/>
          <w:sz w:val="24"/>
          <w:szCs w:val="24"/>
        </w:rPr>
        <w:t>’000)</w:t>
      </w:r>
    </w:p>
    <w:tbl>
      <w:tblPr>
        <w:tblStyle w:val="TableGrid"/>
        <w:tblW w:w="0" w:type="auto"/>
        <w:tblLook w:val="04A0" w:firstRow="1" w:lastRow="0" w:firstColumn="1" w:lastColumn="0" w:noHBand="0" w:noVBand="1"/>
      </w:tblPr>
      <w:tblGrid>
        <w:gridCol w:w="2547"/>
        <w:gridCol w:w="1293"/>
        <w:gridCol w:w="1294"/>
        <w:gridCol w:w="1294"/>
        <w:gridCol w:w="1294"/>
        <w:gridCol w:w="1294"/>
        <w:gridCol w:w="1351"/>
      </w:tblGrid>
      <w:tr w:rsidR="00A848A0" w:rsidRPr="00AB3D06" w:rsidTr="00C81985">
        <w:tc>
          <w:tcPr>
            <w:tcW w:w="2547" w:type="dxa"/>
            <w:vAlign w:val="center"/>
          </w:tcPr>
          <w:p w:rsidR="00A848A0" w:rsidRPr="00AB3D06" w:rsidRDefault="00A848A0" w:rsidP="006362DF">
            <w:pPr>
              <w:spacing w:before="60" w:after="60"/>
              <w:jc w:val="center"/>
              <w:rPr>
                <w:rFonts w:ascii="Arial" w:hAnsi="Arial" w:cs="Arial"/>
                <w:sz w:val="24"/>
                <w:szCs w:val="24"/>
              </w:rPr>
            </w:pPr>
          </w:p>
        </w:tc>
        <w:tc>
          <w:tcPr>
            <w:tcW w:w="1293" w:type="dxa"/>
            <w:vAlign w:val="center"/>
          </w:tcPr>
          <w:p w:rsidR="00A848A0" w:rsidRPr="00AB3D06" w:rsidRDefault="00A848A0"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2017/18 actual</w:t>
            </w:r>
          </w:p>
        </w:tc>
        <w:tc>
          <w:tcPr>
            <w:tcW w:w="1294" w:type="dxa"/>
            <w:vAlign w:val="center"/>
          </w:tcPr>
          <w:p w:rsidR="00A848A0" w:rsidRPr="00AB3D06" w:rsidRDefault="00A848A0"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2018/19 forecast</w:t>
            </w:r>
          </w:p>
        </w:tc>
        <w:tc>
          <w:tcPr>
            <w:tcW w:w="1294" w:type="dxa"/>
            <w:shd w:val="clear" w:color="auto" w:fill="EEECE1" w:themeFill="background2"/>
            <w:vAlign w:val="center"/>
          </w:tcPr>
          <w:p w:rsidR="00A848A0" w:rsidRPr="00AB3D06" w:rsidRDefault="00A848A0"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2019/20 budget</w:t>
            </w:r>
          </w:p>
        </w:tc>
        <w:tc>
          <w:tcPr>
            <w:tcW w:w="1294" w:type="dxa"/>
            <w:vAlign w:val="center"/>
          </w:tcPr>
          <w:p w:rsidR="00A848A0" w:rsidRPr="00AB3D06" w:rsidRDefault="00A848A0"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2020/21 budget</w:t>
            </w:r>
          </w:p>
        </w:tc>
        <w:tc>
          <w:tcPr>
            <w:tcW w:w="1294" w:type="dxa"/>
            <w:vAlign w:val="center"/>
          </w:tcPr>
          <w:p w:rsidR="00A848A0" w:rsidRPr="00AB3D06" w:rsidRDefault="00A848A0"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2021/22 budget</w:t>
            </w:r>
          </w:p>
        </w:tc>
        <w:tc>
          <w:tcPr>
            <w:tcW w:w="1294" w:type="dxa"/>
            <w:vAlign w:val="center"/>
          </w:tcPr>
          <w:p w:rsidR="00A848A0" w:rsidRPr="00AB3D06" w:rsidRDefault="00A848A0"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2022/2023 budget</w:t>
            </w:r>
          </w:p>
        </w:tc>
      </w:tr>
      <w:tr w:rsidR="00A848A0" w:rsidRPr="00AB3D06" w:rsidTr="003D7D45">
        <w:tc>
          <w:tcPr>
            <w:tcW w:w="2547" w:type="dxa"/>
            <w:vAlign w:val="center"/>
          </w:tcPr>
          <w:p w:rsidR="00A848A0" w:rsidRPr="00AB3D06" w:rsidRDefault="00A848A0" w:rsidP="006362DF">
            <w:pPr>
              <w:spacing w:before="60" w:after="60"/>
              <w:jc w:val="center"/>
              <w:rPr>
                <w:rFonts w:ascii="Arial" w:hAnsi="Arial" w:cs="Arial"/>
                <w:sz w:val="24"/>
                <w:szCs w:val="24"/>
              </w:rPr>
            </w:pPr>
            <w:r w:rsidRPr="00AB3D06">
              <w:rPr>
                <w:rFonts w:ascii="Arial" w:hAnsi="Arial" w:cs="Arial"/>
                <w:sz w:val="24"/>
                <w:szCs w:val="24"/>
              </w:rPr>
              <w:t>Near-term investments</w:t>
            </w:r>
          </w:p>
        </w:tc>
        <w:tc>
          <w:tcPr>
            <w:tcW w:w="1293" w:type="dxa"/>
            <w:vAlign w:val="center"/>
          </w:tcPr>
          <w:p w:rsidR="00A848A0" w:rsidRPr="00AB3D06" w:rsidRDefault="00A848A0" w:rsidP="006362DF">
            <w:pPr>
              <w:spacing w:before="60" w:after="60"/>
              <w:jc w:val="center"/>
              <w:rPr>
                <w:rFonts w:ascii="Arial" w:hAnsi="Arial" w:cs="Arial"/>
                <w:sz w:val="24"/>
                <w:szCs w:val="24"/>
              </w:rPr>
            </w:pPr>
            <w:r w:rsidRPr="00AB3D06">
              <w:rPr>
                <w:rFonts w:ascii="Arial" w:hAnsi="Arial" w:cs="Arial"/>
                <w:sz w:val="24"/>
                <w:szCs w:val="24"/>
              </w:rPr>
              <w:t>8,000</w:t>
            </w:r>
          </w:p>
        </w:tc>
        <w:tc>
          <w:tcPr>
            <w:tcW w:w="1294" w:type="dxa"/>
            <w:vAlign w:val="center"/>
          </w:tcPr>
          <w:p w:rsidR="00A848A0" w:rsidRPr="00AB3D06" w:rsidRDefault="00A848A0" w:rsidP="006362DF">
            <w:pPr>
              <w:spacing w:before="60" w:after="60"/>
              <w:jc w:val="center"/>
              <w:rPr>
                <w:rFonts w:ascii="Arial" w:hAnsi="Arial" w:cs="Arial"/>
                <w:sz w:val="24"/>
                <w:szCs w:val="24"/>
              </w:rPr>
            </w:pPr>
            <w:r w:rsidRPr="00AB3D06">
              <w:rPr>
                <w:rFonts w:ascii="Arial" w:hAnsi="Arial" w:cs="Arial"/>
                <w:sz w:val="24"/>
                <w:szCs w:val="24"/>
              </w:rPr>
              <w:t>5,000</w:t>
            </w:r>
          </w:p>
        </w:tc>
        <w:tc>
          <w:tcPr>
            <w:tcW w:w="1294" w:type="dxa"/>
            <w:shd w:val="clear" w:color="auto" w:fill="EEECE1" w:themeFill="background2"/>
            <w:vAlign w:val="center"/>
          </w:tcPr>
          <w:p w:rsidR="00A848A0" w:rsidRPr="00AB3D06" w:rsidRDefault="00A848A0" w:rsidP="006362DF">
            <w:pPr>
              <w:spacing w:before="60" w:after="60"/>
              <w:jc w:val="center"/>
              <w:rPr>
                <w:rFonts w:ascii="Arial" w:hAnsi="Arial" w:cs="Arial"/>
                <w:sz w:val="24"/>
                <w:szCs w:val="24"/>
              </w:rPr>
            </w:pPr>
            <w:r w:rsidRPr="00AB3D06">
              <w:rPr>
                <w:rFonts w:ascii="Arial" w:hAnsi="Arial" w:cs="Arial"/>
                <w:sz w:val="24"/>
                <w:szCs w:val="24"/>
              </w:rPr>
              <w:t>4,000</w:t>
            </w:r>
          </w:p>
        </w:tc>
        <w:tc>
          <w:tcPr>
            <w:tcW w:w="1294" w:type="dxa"/>
            <w:vAlign w:val="center"/>
          </w:tcPr>
          <w:p w:rsidR="00A848A0" w:rsidRPr="00AB3D06" w:rsidRDefault="00A848A0" w:rsidP="006362DF">
            <w:pPr>
              <w:spacing w:before="60" w:after="60"/>
              <w:jc w:val="center"/>
              <w:rPr>
                <w:rFonts w:ascii="Arial" w:hAnsi="Arial" w:cs="Arial"/>
                <w:sz w:val="24"/>
                <w:szCs w:val="24"/>
              </w:rPr>
            </w:pPr>
            <w:r w:rsidRPr="00AB3D06">
              <w:rPr>
                <w:rFonts w:ascii="Arial" w:hAnsi="Arial" w:cs="Arial"/>
                <w:sz w:val="24"/>
                <w:szCs w:val="24"/>
              </w:rPr>
              <w:t>4,000</w:t>
            </w:r>
          </w:p>
        </w:tc>
        <w:tc>
          <w:tcPr>
            <w:tcW w:w="1294" w:type="dxa"/>
            <w:vAlign w:val="center"/>
          </w:tcPr>
          <w:p w:rsidR="00A848A0" w:rsidRPr="00AB3D06" w:rsidRDefault="00A848A0" w:rsidP="006362DF">
            <w:pPr>
              <w:spacing w:before="60" w:after="60"/>
              <w:jc w:val="center"/>
              <w:rPr>
                <w:rFonts w:ascii="Arial" w:hAnsi="Arial" w:cs="Arial"/>
                <w:sz w:val="24"/>
                <w:szCs w:val="24"/>
              </w:rPr>
            </w:pPr>
            <w:r w:rsidRPr="00AB3D06">
              <w:rPr>
                <w:rFonts w:ascii="Arial" w:hAnsi="Arial" w:cs="Arial"/>
                <w:sz w:val="24"/>
                <w:szCs w:val="24"/>
              </w:rPr>
              <w:t>2,000</w:t>
            </w:r>
          </w:p>
        </w:tc>
        <w:tc>
          <w:tcPr>
            <w:tcW w:w="1294" w:type="dxa"/>
            <w:vAlign w:val="center"/>
          </w:tcPr>
          <w:p w:rsidR="00A848A0" w:rsidRPr="00AB3D06" w:rsidRDefault="00A848A0" w:rsidP="003D7D45">
            <w:pPr>
              <w:spacing w:before="60" w:after="60"/>
              <w:jc w:val="center"/>
              <w:rPr>
                <w:rFonts w:ascii="Arial" w:hAnsi="Arial" w:cs="Arial"/>
                <w:sz w:val="24"/>
                <w:szCs w:val="24"/>
              </w:rPr>
            </w:pPr>
            <w:r w:rsidRPr="00AB3D06">
              <w:rPr>
                <w:rFonts w:ascii="Arial" w:hAnsi="Arial" w:cs="Arial"/>
                <w:sz w:val="24"/>
                <w:szCs w:val="24"/>
              </w:rPr>
              <w:t>2,000</w:t>
            </w:r>
          </w:p>
        </w:tc>
      </w:tr>
      <w:tr w:rsidR="00A848A0" w:rsidRPr="00AB3D06" w:rsidTr="003D7D45">
        <w:tc>
          <w:tcPr>
            <w:tcW w:w="2547" w:type="dxa"/>
            <w:vAlign w:val="center"/>
          </w:tcPr>
          <w:p w:rsidR="00A848A0" w:rsidRPr="00AB3D06" w:rsidRDefault="00A848A0" w:rsidP="006362DF">
            <w:pPr>
              <w:spacing w:before="60" w:after="60"/>
              <w:jc w:val="center"/>
              <w:rPr>
                <w:rFonts w:ascii="Arial" w:hAnsi="Arial" w:cs="Arial"/>
                <w:sz w:val="24"/>
                <w:szCs w:val="24"/>
              </w:rPr>
            </w:pPr>
            <w:r w:rsidRPr="00AB3D06">
              <w:rPr>
                <w:rFonts w:ascii="Arial" w:hAnsi="Arial" w:cs="Arial"/>
                <w:sz w:val="24"/>
                <w:szCs w:val="24"/>
              </w:rPr>
              <w:t>Longer-term investments</w:t>
            </w:r>
          </w:p>
        </w:tc>
        <w:tc>
          <w:tcPr>
            <w:tcW w:w="1293" w:type="dxa"/>
            <w:vAlign w:val="center"/>
          </w:tcPr>
          <w:p w:rsidR="00A848A0" w:rsidRPr="00AB3D06" w:rsidRDefault="00A848A0" w:rsidP="006362DF">
            <w:pPr>
              <w:spacing w:before="60" w:after="60"/>
              <w:jc w:val="center"/>
              <w:rPr>
                <w:rFonts w:ascii="Arial" w:hAnsi="Arial" w:cs="Arial"/>
                <w:sz w:val="24"/>
                <w:szCs w:val="24"/>
              </w:rPr>
            </w:pPr>
            <w:r w:rsidRPr="00AB3D06">
              <w:rPr>
                <w:rFonts w:ascii="Arial" w:hAnsi="Arial" w:cs="Arial"/>
                <w:sz w:val="24"/>
                <w:szCs w:val="24"/>
              </w:rPr>
              <w:t>1,000</w:t>
            </w:r>
          </w:p>
        </w:tc>
        <w:tc>
          <w:tcPr>
            <w:tcW w:w="1294" w:type="dxa"/>
            <w:vAlign w:val="center"/>
          </w:tcPr>
          <w:p w:rsidR="00A848A0" w:rsidRPr="00AB3D06" w:rsidRDefault="00A848A0" w:rsidP="006362DF">
            <w:pPr>
              <w:spacing w:before="60" w:after="60"/>
              <w:jc w:val="center"/>
              <w:rPr>
                <w:rFonts w:ascii="Arial" w:hAnsi="Arial" w:cs="Arial"/>
                <w:sz w:val="24"/>
                <w:szCs w:val="24"/>
              </w:rPr>
            </w:pPr>
            <w:r w:rsidRPr="00AB3D06">
              <w:rPr>
                <w:rFonts w:ascii="Arial" w:hAnsi="Arial" w:cs="Arial"/>
                <w:sz w:val="24"/>
                <w:szCs w:val="24"/>
              </w:rPr>
              <w:t>1,000</w:t>
            </w:r>
          </w:p>
        </w:tc>
        <w:tc>
          <w:tcPr>
            <w:tcW w:w="1294" w:type="dxa"/>
            <w:shd w:val="clear" w:color="auto" w:fill="EEECE1" w:themeFill="background2"/>
            <w:vAlign w:val="center"/>
          </w:tcPr>
          <w:p w:rsidR="00A848A0" w:rsidRPr="00AB3D06" w:rsidRDefault="003D7D45" w:rsidP="006362DF">
            <w:pPr>
              <w:spacing w:before="60" w:after="60"/>
              <w:jc w:val="center"/>
              <w:rPr>
                <w:rFonts w:ascii="Arial" w:hAnsi="Arial" w:cs="Arial"/>
                <w:sz w:val="24"/>
                <w:szCs w:val="24"/>
              </w:rPr>
            </w:pPr>
            <w:r>
              <w:rPr>
                <w:rFonts w:ascii="Arial" w:hAnsi="Arial" w:cs="Arial"/>
                <w:sz w:val="24"/>
                <w:szCs w:val="24"/>
              </w:rPr>
              <w:t>2</w:t>
            </w:r>
            <w:r w:rsidR="00A848A0" w:rsidRPr="00AB3D06">
              <w:rPr>
                <w:rFonts w:ascii="Arial" w:hAnsi="Arial" w:cs="Arial"/>
                <w:sz w:val="24"/>
                <w:szCs w:val="24"/>
              </w:rPr>
              <w:t>,000</w:t>
            </w:r>
          </w:p>
        </w:tc>
        <w:tc>
          <w:tcPr>
            <w:tcW w:w="1294" w:type="dxa"/>
            <w:vAlign w:val="center"/>
          </w:tcPr>
          <w:p w:rsidR="00A848A0" w:rsidRPr="00AB3D06" w:rsidRDefault="003D7D45" w:rsidP="006362DF">
            <w:pPr>
              <w:spacing w:before="60" w:after="60"/>
              <w:jc w:val="center"/>
              <w:rPr>
                <w:rFonts w:ascii="Arial" w:hAnsi="Arial" w:cs="Arial"/>
                <w:sz w:val="24"/>
                <w:szCs w:val="24"/>
              </w:rPr>
            </w:pPr>
            <w:r>
              <w:rPr>
                <w:rFonts w:ascii="Arial" w:hAnsi="Arial" w:cs="Arial"/>
                <w:sz w:val="24"/>
                <w:szCs w:val="24"/>
              </w:rPr>
              <w:t>2</w:t>
            </w:r>
            <w:r w:rsidR="00A848A0" w:rsidRPr="00AB3D06">
              <w:rPr>
                <w:rFonts w:ascii="Arial" w:hAnsi="Arial" w:cs="Arial"/>
                <w:sz w:val="24"/>
                <w:szCs w:val="24"/>
              </w:rPr>
              <w:t>,000</w:t>
            </w:r>
          </w:p>
        </w:tc>
        <w:tc>
          <w:tcPr>
            <w:tcW w:w="1294" w:type="dxa"/>
            <w:vAlign w:val="center"/>
          </w:tcPr>
          <w:p w:rsidR="00A848A0" w:rsidRPr="00AB3D06" w:rsidRDefault="003D7D45" w:rsidP="006362DF">
            <w:pPr>
              <w:spacing w:before="60" w:after="60"/>
              <w:jc w:val="center"/>
              <w:rPr>
                <w:rFonts w:ascii="Arial" w:hAnsi="Arial" w:cs="Arial"/>
                <w:sz w:val="24"/>
                <w:szCs w:val="24"/>
              </w:rPr>
            </w:pPr>
            <w:r>
              <w:rPr>
                <w:rFonts w:ascii="Arial" w:hAnsi="Arial" w:cs="Arial"/>
                <w:sz w:val="24"/>
                <w:szCs w:val="24"/>
              </w:rPr>
              <w:t>2</w:t>
            </w:r>
            <w:r w:rsidR="00A848A0" w:rsidRPr="00AB3D06">
              <w:rPr>
                <w:rFonts w:ascii="Arial" w:hAnsi="Arial" w:cs="Arial"/>
                <w:sz w:val="24"/>
                <w:szCs w:val="24"/>
              </w:rPr>
              <w:t>,000</w:t>
            </w:r>
          </w:p>
        </w:tc>
        <w:tc>
          <w:tcPr>
            <w:tcW w:w="1294" w:type="dxa"/>
            <w:vAlign w:val="center"/>
          </w:tcPr>
          <w:p w:rsidR="00A848A0" w:rsidRPr="00AB3D06" w:rsidRDefault="003D7D45" w:rsidP="003D7D45">
            <w:pPr>
              <w:spacing w:before="60" w:after="60"/>
              <w:jc w:val="center"/>
              <w:rPr>
                <w:rFonts w:ascii="Arial" w:hAnsi="Arial" w:cs="Arial"/>
                <w:sz w:val="24"/>
                <w:szCs w:val="24"/>
              </w:rPr>
            </w:pPr>
            <w:r>
              <w:rPr>
                <w:rFonts w:ascii="Arial" w:hAnsi="Arial" w:cs="Arial"/>
                <w:sz w:val="24"/>
                <w:szCs w:val="24"/>
              </w:rPr>
              <w:t>2</w:t>
            </w:r>
            <w:r w:rsidR="00A848A0" w:rsidRPr="00AB3D06">
              <w:rPr>
                <w:rFonts w:ascii="Arial" w:hAnsi="Arial" w:cs="Arial"/>
                <w:sz w:val="24"/>
                <w:szCs w:val="24"/>
              </w:rPr>
              <w:t>,000</w:t>
            </w:r>
          </w:p>
        </w:tc>
      </w:tr>
      <w:tr w:rsidR="00A848A0" w:rsidRPr="00AB3D06" w:rsidTr="00C81985">
        <w:tc>
          <w:tcPr>
            <w:tcW w:w="2547" w:type="dxa"/>
            <w:vAlign w:val="center"/>
          </w:tcPr>
          <w:p w:rsidR="00A848A0" w:rsidRPr="00AB3D06" w:rsidRDefault="00A848A0" w:rsidP="006362DF">
            <w:pPr>
              <w:spacing w:before="60" w:after="60"/>
              <w:jc w:val="center"/>
              <w:rPr>
                <w:rFonts w:ascii="Arial" w:hAnsi="Arial" w:cs="Arial"/>
                <w:b/>
                <w:sz w:val="24"/>
                <w:szCs w:val="24"/>
              </w:rPr>
            </w:pPr>
            <w:r w:rsidRPr="00AB3D06">
              <w:rPr>
                <w:rFonts w:ascii="Arial" w:hAnsi="Arial" w:cs="Arial"/>
                <w:b/>
                <w:sz w:val="24"/>
                <w:szCs w:val="24"/>
              </w:rPr>
              <w:t>TOTAL</w:t>
            </w:r>
          </w:p>
        </w:tc>
        <w:tc>
          <w:tcPr>
            <w:tcW w:w="1293" w:type="dxa"/>
            <w:vAlign w:val="center"/>
          </w:tcPr>
          <w:p w:rsidR="00A848A0" w:rsidRPr="00AB3D06" w:rsidRDefault="00A848A0" w:rsidP="006362DF">
            <w:pPr>
              <w:spacing w:before="60" w:after="60"/>
              <w:jc w:val="center"/>
              <w:rPr>
                <w:rFonts w:ascii="Arial" w:hAnsi="Arial" w:cs="Arial"/>
                <w:b/>
                <w:sz w:val="24"/>
                <w:szCs w:val="24"/>
              </w:rPr>
            </w:pPr>
            <w:r w:rsidRPr="00AB3D06">
              <w:rPr>
                <w:rFonts w:ascii="Arial" w:hAnsi="Arial" w:cs="Arial"/>
                <w:b/>
                <w:sz w:val="24"/>
                <w:szCs w:val="24"/>
              </w:rPr>
              <w:t>9,000</w:t>
            </w:r>
          </w:p>
        </w:tc>
        <w:tc>
          <w:tcPr>
            <w:tcW w:w="1294" w:type="dxa"/>
            <w:vAlign w:val="center"/>
          </w:tcPr>
          <w:p w:rsidR="00A848A0" w:rsidRPr="00AB3D06" w:rsidRDefault="00A848A0" w:rsidP="006362DF">
            <w:pPr>
              <w:spacing w:before="60" w:after="60"/>
              <w:jc w:val="center"/>
              <w:rPr>
                <w:rFonts w:ascii="Arial" w:hAnsi="Arial" w:cs="Arial"/>
                <w:b/>
                <w:sz w:val="24"/>
                <w:szCs w:val="24"/>
              </w:rPr>
            </w:pPr>
            <w:r w:rsidRPr="00AB3D06">
              <w:rPr>
                <w:rFonts w:ascii="Arial" w:hAnsi="Arial" w:cs="Arial"/>
                <w:b/>
                <w:sz w:val="24"/>
                <w:szCs w:val="24"/>
              </w:rPr>
              <w:t>6,000</w:t>
            </w:r>
          </w:p>
        </w:tc>
        <w:tc>
          <w:tcPr>
            <w:tcW w:w="1294" w:type="dxa"/>
            <w:shd w:val="clear" w:color="auto" w:fill="EEECE1" w:themeFill="background2"/>
            <w:vAlign w:val="center"/>
          </w:tcPr>
          <w:p w:rsidR="00A848A0" w:rsidRPr="00AB3D06" w:rsidRDefault="003D7D45" w:rsidP="006362DF">
            <w:pPr>
              <w:spacing w:before="60" w:after="60"/>
              <w:jc w:val="center"/>
              <w:rPr>
                <w:rFonts w:ascii="Arial" w:hAnsi="Arial" w:cs="Arial"/>
                <w:b/>
                <w:sz w:val="24"/>
                <w:szCs w:val="24"/>
              </w:rPr>
            </w:pPr>
            <w:r>
              <w:rPr>
                <w:rFonts w:ascii="Arial" w:hAnsi="Arial" w:cs="Arial"/>
                <w:b/>
                <w:sz w:val="24"/>
                <w:szCs w:val="24"/>
              </w:rPr>
              <w:t>6</w:t>
            </w:r>
            <w:r w:rsidR="00A848A0" w:rsidRPr="00AB3D06">
              <w:rPr>
                <w:rFonts w:ascii="Arial" w:hAnsi="Arial" w:cs="Arial"/>
                <w:b/>
                <w:sz w:val="24"/>
                <w:szCs w:val="24"/>
              </w:rPr>
              <w:t>,000</w:t>
            </w:r>
          </w:p>
        </w:tc>
        <w:tc>
          <w:tcPr>
            <w:tcW w:w="1294" w:type="dxa"/>
            <w:vAlign w:val="center"/>
          </w:tcPr>
          <w:p w:rsidR="00A848A0" w:rsidRPr="00AB3D06" w:rsidRDefault="003D7D45" w:rsidP="006362DF">
            <w:pPr>
              <w:spacing w:before="60" w:after="60"/>
              <w:jc w:val="center"/>
              <w:rPr>
                <w:rFonts w:ascii="Arial" w:hAnsi="Arial" w:cs="Arial"/>
                <w:b/>
                <w:sz w:val="24"/>
                <w:szCs w:val="24"/>
              </w:rPr>
            </w:pPr>
            <w:r>
              <w:rPr>
                <w:rFonts w:ascii="Arial" w:hAnsi="Arial" w:cs="Arial"/>
                <w:b/>
                <w:sz w:val="24"/>
                <w:szCs w:val="24"/>
              </w:rPr>
              <w:t>6</w:t>
            </w:r>
            <w:r w:rsidR="00A848A0" w:rsidRPr="00AB3D06">
              <w:rPr>
                <w:rFonts w:ascii="Arial" w:hAnsi="Arial" w:cs="Arial"/>
                <w:b/>
                <w:sz w:val="24"/>
                <w:szCs w:val="24"/>
              </w:rPr>
              <w:t>,000</w:t>
            </w:r>
          </w:p>
        </w:tc>
        <w:tc>
          <w:tcPr>
            <w:tcW w:w="1294" w:type="dxa"/>
            <w:vAlign w:val="center"/>
          </w:tcPr>
          <w:p w:rsidR="00A848A0" w:rsidRPr="00AB3D06" w:rsidRDefault="003D7D45" w:rsidP="006362DF">
            <w:pPr>
              <w:spacing w:before="60" w:after="60"/>
              <w:jc w:val="center"/>
              <w:rPr>
                <w:rFonts w:ascii="Arial" w:hAnsi="Arial" w:cs="Arial"/>
                <w:b/>
                <w:sz w:val="24"/>
                <w:szCs w:val="24"/>
              </w:rPr>
            </w:pPr>
            <w:r>
              <w:rPr>
                <w:rFonts w:ascii="Arial" w:hAnsi="Arial" w:cs="Arial"/>
                <w:b/>
                <w:sz w:val="24"/>
                <w:szCs w:val="24"/>
              </w:rPr>
              <w:t>4</w:t>
            </w:r>
            <w:r w:rsidR="00A848A0" w:rsidRPr="00AB3D06">
              <w:rPr>
                <w:rFonts w:ascii="Arial" w:hAnsi="Arial" w:cs="Arial"/>
                <w:b/>
                <w:sz w:val="24"/>
                <w:szCs w:val="24"/>
              </w:rPr>
              <w:t>,000</w:t>
            </w:r>
          </w:p>
        </w:tc>
        <w:tc>
          <w:tcPr>
            <w:tcW w:w="1294" w:type="dxa"/>
          </w:tcPr>
          <w:p w:rsidR="00A848A0" w:rsidRPr="00AB3D06" w:rsidRDefault="003D7D45" w:rsidP="006362DF">
            <w:pPr>
              <w:spacing w:before="60" w:after="60"/>
              <w:jc w:val="center"/>
              <w:rPr>
                <w:rFonts w:ascii="Arial" w:hAnsi="Arial" w:cs="Arial"/>
                <w:b/>
                <w:sz w:val="24"/>
                <w:szCs w:val="24"/>
              </w:rPr>
            </w:pPr>
            <w:r>
              <w:rPr>
                <w:rFonts w:ascii="Arial" w:hAnsi="Arial" w:cs="Arial"/>
                <w:b/>
                <w:sz w:val="24"/>
                <w:szCs w:val="24"/>
              </w:rPr>
              <w:t>4</w:t>
            </w:r>
            <w:r w:rsidR="00A848A0" w:rsidRPr="00AB3D06">
              <w:rPr>
                <w:rFonts w:ascii="Arial" w:hAnsi="Arial" w:cs="Arial"/>
                <w:b/>
                <w:sz w:val="24"/>
                <w:szCs w:val="24"/>
              </w:rPr>
              <w:t>,000</w:t>
            </w:r>
          </w:p>
        </w:tc>
      </w:tr>
    </w:tbl>
    <w:p w:rsidR="00A848A0" w:rsidRPr="00AB3D06" w:rsidRDefault="00A848A0" w:rsidP="00994E7D">
      <w:pPr>
        <w:rPr>
          <w:rFonts w:ascii="Arial" w:hAnsi="Arial" w:cs="Arial"/>
          <w:b/>
          <w:sz w:val="24"/>
          <w:szCs w:val="24"/>
        </w:rPr>
      </w:pPr>
    </w:p>
    <w:p w:rsidR="00994E7D" w:rsidRPr="00AB3D06" w:rsidRDefault="00994E7D" w:rsidP="00EC04D3">
      <w:pPr>
        <w:spacing w:line="240" w:lineRule="auto"/>
        <w:rPr>
          <w:rFonts w:ascii="Arial" w:hAnsi="Arial" w:cs="Arial"/>
          <w:sz w:val="24"/>
          <w:szCs w:val="24"/>
        </w:rPr>
      </w:pPr>
      <w:r w:rsidRPr="00AB3D06">
        <w:rPr>
          <w:rFonts w:ascii="Arial" w:hAnsi="Arial" w:cs="Arial"/>
          <w:b/>
          <w:sz w:val="24"/>
          <w:szCs w:val="24"/>
        </w:rPr>
        <w:t>Governance:</w:t>
      </w:r>
      <w:r w:rsidRPr="00AB3D06">
        <w:rPr>
          <w:rFonts w:ascii="Arial" w:hAnsi="Arial" w:cs="Arial"/>
          <w:sz w:val="24"/>
          <w:szCs w:val="24"/>
        </w:rPr>
        <w:t xml:space="preserve"> Decisions on treasury management investment and borrowing are made daily and are therefore delegated to the</w:t>
      </w:r>
      <w:r w:rsidR="00D26067" w:rsidRPr="00AB3D06">
        <w:rPr>
          <w:rFonts w:ascii="Arial" w:hAnsi="Arial" w:cs="Arial"/>
          <w:sz w:val="24"/>
          <w:szCs w:val="24"/>
        </w:rPr>
        <w:t xml:space="preserve"> Strategic Director (Corporate Resources) </w:t>
      </w:r>
      <w:r w:rsidRPr="00AB3D06">
        <w:rPr>
          <w:rFonts w:ascii="Arial" w:hAnsi="Arial" w:cs="Arial"/>
          <w:sz w:val="24"/>
          <w:szCs w:val="24"/>
        </w:rPr>
        <w:t>and staff</w:t>
      </w:r>
      <w:r w:rsidR="00073820">
        <w:rPr>
          <w:rFonts w:ascii="Arial" w:hAnsi="Arial" w:cs="Arial"/>
          <w:sz w:val="24"/>
          <w:szCs w:val="24"/>
        </w:rPr>
        <w:t>, who must act in line with the Treasury Management S</w:t>
      </w:r>
      <w:r w:rsidRPr="00AB3D06">
        <w:rPr>
          <w:rFonts w:ascii="Arial" w:hAnsi="Arial" w:cs="Arial"/>
          <w:sz w:val="24"/>
          <w:szCs w:val="24"/>
        </w:rPr>
        <w:t>trategy approved by</w:t>
      </w:r>
      <w:r w:rsidR="00D26067" w:rsidRPr="00AB3D06">
        <w:rPr>
          <w:rFonts w:ascii="Arial" w:hAnsi="Arial" w:cs="Arial"/>
          <w:sz w:val="24"/>
          <w:szCs w:val="24"/>
        </w:rPr>
        <w:t xml:space="preserve"> </w:t>
      </w:r>
      <w:r w:rsidR="00073820">
        <w:rPr>
          <w:rFonts w:ascii="Arial" w:hAnsi="Arial" w:cs="Arial"/>
          <w:sz w:val="24"/>
          <w:szCs w:val="24"/>
        </w:rPr>
        <w:t>t</w:t>
      </w:r>
      <w:r w:rsidR="00D26067" w:rsidRPr="00AB3D06">
        <w:rPr>
          <w:rFonts w:ascii="Arial" w:hAnsi="Arial" w:cs="Arial"/>
          <w:sz w:val="24"/>
          <w:szCs w:val="24"/>
        </w:rPr>
        <w:t>he Finance and Management Committee</w:t>
      </w:r>
      <w:r w:rsidRPr="00AB3D06">
        <w:rPr>
          <w:rFonts w:ascii="Arial" w:hAnsi="Arial" w:cs="Arial"/>
          <w:sz w:val="24"/>
          <w:szCs w:val="24"/>
        </w:rPr>
        <w:t xml:space="preserve">. </w:t>
      </w:r>
      <w:r w:rsidR="00D26067" w:rsidRPr="00AB3D06">
        <w:rPr>
          <w:rFonts w:ascii="Arial" w:hAnsi="Arial" w:cs="Arial"/>
          <w:sz w:val="24"/>
          <w:szCs w:val="24"/>
        </w:rPr>
        <w:t>Quarterly</w:t>
      </w:r>
      <w:r w:rsidRPr="00AB3D06">
        <w:rPr>
          <w:rFonts w:ascii="Arial" w:hAnsi="Arial" w:cs="Arial"/>
          <w:color w:val="AF173B"/>
          <w:sz w:val="24"/>
          <w:szCs w:val="24"/>
        </w:rPr>
        <w:t xml:space="preserve"> </w:t>
      </w:r>
      <w:r w:rsidRPr="00AB3D06">
        <w:rPr>
          <w:rFonts w:ascii="Arial" w:hAnsi="Arial" w:cs="Arial"/>
          <w:sz w:val="24"/>
          <w:szCs w:val="24"/>
        </w:rPr>
        <w:t>reports on treasury management activity are presented to</w:t>
      </w:r>
      <w:r w:rsidR="00D26067" w:rsidRPr="00AB3D06">
        <w:rPr>
          <w:rFonts w:ascii="Arial" w:hAnsi="Arial" w:cs="Arial"/>
          <w:sz w:val="24"/>
          <w:szCs w:val="24"/>
        </w:rPr>
        <w:t xml:space="preserve"> the Finance and Management Committee</w:t>
      </w:r>
      <w:r w:rsidRPr="00AB3D06">
        <w:rPr>
          <w:rFonts w:ascii="Arial" w:hAnsi="Arial" w:cs="Arial"/>
          <w:sz w:val="24"/>
          <w:szCs w:val="24"/>
        </w:rPr>
        <w:t>. The</w:t>
      </w:r>
      <w:r w:rsidR="00D26067" w:rsidRPr="00AB3D06">
        <w:rPr>
          <w:rFonts w:ascii="Arial" w:hAnsi="Arial" w:cs="Arial"/>
          <w:sz w:val="24"/>
          <w:szCs w:val="24"/>
        </w:rPr>
        <w:t xml:space="preserve"> Council’s Audit Sub-Committee</w:t>
      </w:r>
      <w:r w:rsidRPr="00AB3D06">
        <w:rPr>
          <w:rFonts w:ascii="Arial" w:hAnsi="Arial" w:cs="Arial"/>
          <w:sz w:val="24"/>
          <w:szCs w:val="24"/>
        </w:rPr>
        <w:t xml:space="preserve"> is responsible for scrutinising </w:t>
      </w:r>
      <w:r w:rsidR="005000F7">
        <w:rPr>
          <w:rFonts w:ascii="Arial" w:hAnsi="Arial" w:cs="Arial"/>
          <w:sz w:val="24"/>
          <w:szCs w:val="24"/>
        </w:rPr>
        <w:t>the Tr</w:t>
      </w:r>
      <w:r w:rsidRPr="00AB3D06">
        <w:rPr>
          <w:rFonts w:ascii="Arial" w:hAnsi="Arial" w:cs="Arial"/>
          <w:sz w:val="24"/>
          <w:szCs w:val="24"/>
        </w:rPr>
        <w:t xml:space="preserve">easury </w:t>
      </w:r>
      <w:r w:rsidR="005000F7">
        <w:rPr>
          <w:rFonts w:ascii="Arial" w:hAnsi="Arial" w:cs="Arial"/>
          <w:sz w:val="24"/>
          <w:szCs w:val="24"/>
        </w:rPr>
        <w:t>M</w:t>
      </w:r>
      <w:r w:rsidRPr="00AB3D06">
        <w:rPr>
          <w:rFonts w:ascii="Arial" w:hAnsi="Arial" w:cs="Arial"/>
          <w:sz w:val="24"/>
          <w:szCs w:val="24"/>
        </w:rPr>
        <w:t xml:space="preserve">anagement </w:t>
      </w:r>
      <w:r w:rsidR="005000F7">
        <w:rPr>
          <w:rFonts w:ascii="Arial" w:hAnsi="Arial" w:cs="Arial"/>
          <w:sz w:val="24"/>
          <w:szCs w:val="24"/>
        </w:rPr>
        <w:t>Framework in response to Auditor’s reports</w:t>
      </w:r>
      <w:r w:rsidRPr="00AB3D06">
        <w:rPr>
          <w:rFonts w:ascii="Arial" w:hAnsi="Arial" w:cs="Arial"/>
          <w:sz w:val="24"/>
          <w:szCs w:val="24"/>
        </w:rPr>
        <w:t>.</w:t>
      </w:r>
    </w:p>
    <w:p w:rsidR="00E2665A" w:rsidRPr="00AB3D06" w:rsidRDefault="00E2665A" w:rsidP="00EC04D3">
      <w:pPr>
        <w:spacing w:line="240" w:lineRule="auto"/>
        <w:rPr>
          <w:rFonts w:ascii="Arial" w:hAnsi="Arial" w:cs="Arial"/>
          <w:i/>
          <w:sz w:val="24"/>
          <w:szCs w:val="24"/>
        </w:rPr>
      </w:pPr>
      <w:r w:rsidRPr="00AB3D06">
        <w:rPr>
          <w:rFonts w:ascii="Arial" w:hAnsi="Arial" w:cs="Arial"/>
          <w:i/>
          <w:sz w:val="24"/>
          <w:szCs w:val="24"/>
        </w:rPr>
        <w:t xml:space="preserve">The Councils borrowing and investment strategies are detailed in the Treasury Management Strategy </w:t>
      </w:r>
    </w:p>
    <w:p w:rsidR="00CC5E58" w:rsidRPr="00AB3D06" w:rsidRDefault="00CC5E58" w:rsidP="00CC5E58">
      <w:pPr>
        <w:spacing w:before="400"/>
        <w:rPr>
          <w:rFonts w:ascii="Arial" w:hAnsi="Arial" w:cs="Arial"/>
          <w:b/>
          <w:sz w:val="24"/>
          <w:szCs w:val="24"/>
          <w:u w:val="single"/>
        </w:rPr>
      </w:pPr>
      <w:r w:rsidRPr="00AB3D06">
        <w:rPr>
          <w:rFonts w:ascii="Arial" w:hAnsi="Arial" w:cs="Arial"/>
          <w:b/>
          <w:sz w:val="24"/>
          <w:szCs w:val="24"/>
          <w:u w:val="single"/>
        </w:rPr>
        <w:t>Investments for Service Purposes</w:t>
      </w:r>
    </w:p>
    <w:p w:rsidR="00CC5E58" w:rsidRPr="00AB3D06" w:rsidRDefault="00CC5E58" w:rsidP="00EC04D3">
      <w:pPr>
        <w:spacing w:line="240" w:lineRule="auto"/>
        <w:rPr>
          <w:rFonts w:ascii="Arial" w:hAnsi="Arial" w:cs="Arial"/>
          <w:sz w:val="24"/>
          <w:szCs w:val="24"/>
        </w:rPr>
      </w:pPr>
      <w:r w:rsidRPr="00AB3D06">
        <w:rPr>
          <w:rFonts w:ascii="Arial" w:hAnsi="Arial" w:cs="Arial"/>
          <w:sz w:val="24"/>
          <w:szCs w:val="24"/>
        </w:rPr>
        <w:t xml:space="preserve">The Council makes investments to assist local public services including making </w:t>
      </w:r>
      <w:r w:rsidR="005000F7">
        <w:rPr>
          <w:rFonts w:ascii="Arial" w:hAnsi="Arial" w:cs="Arial"/>
          <w:sz w:val="24"/>
          <w:szCs w:val="24"/>
        </w:rPr>
        <w:t xml:space="preserve">grants and </w:t>
      </w:r>
      <w:r w:rsidRPr="00AB3D06">
        <w:rPr>
          <w:rFonts w:ascii="Arial" w:hAnsi="Arial" w:cs="Arial"/>
          <w:sz w:val="24"/>
          <w:szCs w:val="24"/>
        </w:rPr>
        <w:t>loans to</w:t>
      </w:r>
      <w:r w:rsidR="00FD3790" w:rsidRPr="00AB3D06">
        <w:rPr>
          <w:rFonts w:ascii="Arial" w:hAnsi="Arial" w:cs="Arial"/>
          <w:sz w:val="24"/>
          <w:szCs w:val="24"/>
        </w:rPr>
        <w:t xml:space="preserve"> </w:t>
      </w:r>
      <w:r w:rsidRPr="00AB3D06">
        <w:rPr>
          <w:rFonts w:ascii="Arial" w:hAnsi="Arial" w:cs="Arial"/>
          <w:sz w:val="24"/>
          <w:szCs w:val="24"/>
        </w:rPr>
        <w:t>local service providers, local small businesses to promote econ</w:t>
      </w:r>
      <w:r w:rsidR="006362DF" w:rsidRPr="00AB3D06">
        <w:rPr>
          <w:rFonts w:ascii="Arial" w:hAnsi="Arial" w:cs="Arial"/>
          <w:sz w:val="24"/>
          <w:szCs w:val="24"/>
        </w:rPr>
        <w:t xml:space="preserve">omic growth and </w:t>
      </w:r>
      <w:r w:rsidRPr="00AB3D06">
        <w:rPr>
          <w:rFonts w:ascii="Arial" w:hAnsi="Arial" w:cs="Arial"/>
          <w:sz w:val="24"/>
          <w:szCs w:val="24"/>
        </w:rPr>
        <w:t xml:space="preserve">the Council’s </w:t>
      </w:r>
      <w:r w:rsidR="00D65CEB" w:rsidRPr="00AB3D06">
        <w:rPr>
          <w:rFonts w:ascii="Arial" w:hAnsi="Arial" w:cs="Arial"/>
          <w:sz w:val="24"/>
          <w:szCs w:val="24"/>
        </w:rPr>
        <w:t xml:space="preserve">partnerships </w:t>
      </w:r>
      <w:r w:rsidR="00FD3790" w:rsidRPr="00AB3D06">
        <w:rPr>
          <w:rFonts w:ascii="Arial" w:hAnsi="Arial" w:cs="Arial"/>
          <w:sz w:val="24"/>
          <w:szCs w:val="24"/>
        </w:rPr>
        <w:t>that provide services</w:t>
      </w:r>
      <w:r w:rsidRPr="00AB3D06">
        <w:rPr>
          <w:rFonts w:ascii="Arial" w:hAnsi="Arial" w:cs="Arial"/>
          <w:sz w:val="24"/>
          <w:szCs w:val="24"/>
        </w:rPr>
        <w:t xml:space="preserve">. In light of the public service objective, the Council is willing to take more risk than with treasury investments, however it still plans for such investments to </w:t>
      </w:r>
      <w:r w:rsidR="00D65CEB" w:rsidRPr="00AB3D06">
        <w:rPr>
          <w:rFonts w:ascii="Arial" w:hAnsi="Arial" w:cs="Arial"/>
          <w:sz w:val="24"/>
          <w:szCs w:val="24"/>
        </w:rPr>
        <w:t>break-even/generate a profit</w:t>
      </w:r>
      <w:r w:rsidRPr="00AB3D06">
        <w:rPr>
          <w:rFonts w:ascii="Arial" w:hAnsi="Arial" w:cs="Arial"/>
          <w:sz w:val="24"/>
          <w:szCs w:val="24"/>
        </w:rPr>
        <w:t xml:space="preserve"> after all costs.</w:t>
      </w:r>
    </w:p>
    <w:p w:rsidR="00CC5E58" w:rsidRPr="00AB3D06" w:rsidRDefault="00CC5E58" w:rsidP="00EC04D3">
      <w:pPr>
        <w:spacing w:line="240" w:lineRule="auto"/>
        <w:rPr>
          <w:rFonts w:ascii="Arial" w:hAnsi="Arial" w:cs="Arial"/>
          <w:sz w:val="24"/>
          <w:szCs w:val="24"/>
        </w:rPr>
      </w:pPr>
      <w:r w:rsidRPr="00AB3D06">
        <w:rPr>
          <w:rFonts w:ascii="Arial" w:hAnsi="Arial" w:cs="Arial"/>
          <w:b/>
          <w:sz w:val="24"/>
          <w:szCs w:val="24"/>
        </w:rPr>
        <w:t>Governance:</w:t>
      </w:r>
      <w:r w:rsidRPr="00AB3D06">
        <w:rPr>
          <w:rFonts w:ascii="Arial" w:hAnsi="Arial" w:cs="Arial"/>
          <w:sz w:val="24"/>
          <w:szCs w:val="24"/>
        </w:rPr>
        <w:t xml:space="preserve"> Decisions on service investments are made by the relevant service manager in consultation with the</w:t>
      </w:r>
      <w:r w:rsidR="00D65CEB" w:rsidRPr="00AB3D06">
        <w:rPr>
          <w:rFonts w:ascii="Arial" w:hAnsi="Arial" w:cs="Arial"/>
          <w:sz w:val="24"/>
          <w:szCs w:val="24"/>
        </w:rPr>
        <w:t xml:space="preserve"> Strategic Director (Corporate Resources) </w:t>
      </w:r>
      <w:r w:rsidRPr="00AB3D06">
        <w:rPr>
          <w:rFonts w:ascii="Arial" w:hAnsi="Arial" w:cs="Arial"/>
          <w:sz w:val="24"/>
          <w:szCs w:val="24"/>
        </w:rPr>
        <w:t xml:space="preserve">and must meet the criteria and limits laid down in the </w:t>
      </w:r>
      <w:r w:rsidR="00D65CEB" w:rsidRPr="00462462">
        <w:rPr>
          <w:rFonts w:ascii="Arial" w:hAnsi="Arial" w:cs="Arial"/>
          <w:sz w:val="24"/>
          <w:szCs w:val="24"/>
        </w:rPr>
        <w:t>Investment Strategy</w:t>
      </w:r>
      <w:r w:rsidR="00462462">
        <w:rPr>
          <w:rFonts w:ascii="Arial" w:hAnsi="Arial" w:cs="Arial"/>
          <w:sz w:val="24"/>
          <w:szCs w:val="24"/>
        </w:rPr>
        <w:t xml:space="preserve"> which is to be updated</w:t>
      </w:r>
      <w:r w:rsidRPr="00AB3D06">
        <w:rPr>
          <w:rFonts w:ascii="Arial" w:hAnsi="Arial" w:cs="Arial"/>
          <w:sz w:val="24"/>
          <w:szCs w:val="24"/>
        </w:rPr>
        <w:t xml:space="preserve">. </w:t>
      </w:r>
      <w:r w:rsidR="005000F7">
        <w:rPr>
          <w:rFonts w:ascii="Arial" w:hAnsi="Arial" w:cs="Arial"/>
          <w:sz w:val="24"/>
          <w:szCs w:val="24"/>
        </w:rPr>
        <w:t xml:space="preserve">Any </w:t>
      </w:r>
      <w:r w:rsidRPr="00AB3D06">
        <w:rPr>
          <w:rFonts w:ascii="Arial" w:hAnsi="Arial" w:cs="Arial"/>
          <w:sz w:val="24"/>
          <w:szCs w:val="24"/>
        </w:rPr>
        <w:t xml:space="preserve">loans and shares </w:t>
      </w:r>
      <w:r w:rsidR="005000F7">
        <w:rPr>
          <w:rFonts w:ascii="Arial" w:hAnsi="Arial" w:cs="Arial"/>
          <w:sz w:val="24"/>
          <w:szCs w:val="24"/>
        </w:rPr>
        <w:t xml:space="preserve">entered into </w:t>
      </w:r>
      <w:r w:rsidRPr="00AB3D06">
        <w:rPr>
          <w:rFonts w:ascii="Arial" w:hAnsi="Arial" w:cs="Arial"/>
          <w:sz w:val="24"/>
          <w:szCs w:val="24"/>
        </w:rPr>
        <w:t>are capital expenditure and purchases will therefore also be approved as part of the capital programme.</w:t>
      </w:r>
    </w:p>
    <w:p w:rsidR="00E2665A" w:rsidRPr="00AB3D06" w:rsidRDefault="00E2665A" w:rsidP="00E2665A">
      <w:pPr>
        <w:spacing w:before="400"/>
        <w:rPr>
          <w:rFonts w:ascii="Arial" w:hAnsi="Arial" w:cs="Arial"/>
          <w:b/>
          <w:sz w:val="24"/>
          <w:szCs w:val="24"/>
          <w:u w:val="single"/>
        </w:rPr>
      </w:pPr>
      <w:r w:rsidRPr="00AB3D06">
        <w:rPr>
          <w:rFonts w:ascii="Arial" w:hAnsi="Arial" w:cs="Arial"/>
          <w:b/>
          <w:sz w:val="24"/>
          <w:szCs w:val="24"/>
          <w:u w:val="single"/>
        </w:rPr>
        <w:t>Commercial Activities</w:t>
      </w:r>
    </w:p>
    <w:p w:rsidR="00530F11" w:rsidRPr="00AB3D06" w:rsidRDefault="00530F11" w:rsidP="00EC04D3">
      <w:pPr>
        <w:spacing w:line="240" w:lineRule="auto"/>
        <w:rPr>
          <w:rFonts w:ascii="Arial" w:hAnsi="Arial" w:cs="Arial"/>
          <w:sz w:val="24"/>
          <w:szCs w:val="24"/>
        </w:rPr>
      </w:pPr>
      <w:r w:rsidRPr="00AB3D06">
        <w:rPr>
          <w:rFonts w:ascii="Arial" w:hAnsi="Arial" w:cs="Arial"/>
          <w:sz w:val="24"/>
          <w:szCs w:val="24"/>
        </w:rPr>
        <w:t>C</w:t>
      </w:r>
      <w:r w:rsidR="00073820">
        <w:rPr>
          <w:rFonts w:ascii="Arial" w:hAnsi="Arial" w:cs="Arial"/>
          <w:sz w:val="24"/>
          <w:szCs w:val="24"/>
        </w:rPr>
        <w:t>entral G</w:t>
      </w:r>
      <w:r w:rsidR="00E2665A" w:rsidRPr="00AB3D06">
        <w:rPr>
          <w:rFonts w:ascii="Arial" w:hAnsi="Arial" w:cs="Arial"/>
          <w:sz w:val="24"/>
          <w:szCs w:val="24"/>
        </w:rPr>
        <w:t>overnment financial support for local public services</w:t>
      </w:r>
      <w:r w:rsidRPr="00AB3D06">
        <w:rPr>
          <w:rFonts w:ascii="Arial" w:hAnsi="Arial" w:cs="Arial"/>
          <w:sz w:val="24"/>
          <w:szCs w:val="24"/>
        </w:rPr>
        <w:t xml:space="preserve"> </w:t>
      </w:r>
      <w:r w:rsidR="005000F7">
        <w:rPr>
          <w:rFonts w:ascii="Arial" w:hAnsi="Arial" w:cs="Arial"/>
          <w:sz w:val="24"/>
          <w:szCs w:val="24"/>
        </w:rPr>
        <w:t>has</w:t>
      </w:r>
      <w:r w:rsidR="00E2665A" w:rsidRPr="00AB3D06">
        <w:rPr>
          <w:rFonts w:ascii="Arial" w:hAnsi="Arial" w:cs="Arial"/>
          <w:sz w:val="24"/>
          <w:szCs w:val="24"/>
        </w:rPr>
        <w:t xml:space="preserve"> </w:t>
      </w:r>
      <w:r w:rsidR="005000F7">
        <w:rPr>
          <w:rFonts w:ascii="Arial" w:hAnsi="Arial" w:cs="Arial"/>
          <w:sz w:val="24"/>
          <w:szCs w:val="24"/>
        </w:rPr>
        <w:t xml:space="preserve">been </w:t>
      </w:r>
      <w:r w:rsidR="00E2665A" w:rsidRPr="00AB3D06">
        <w:rPr>
          <w:rFonts w:ascii="Arial" w:hAnsi="Arial" w:cs="Arial"/>
          <w:sz w:val="24"/>
          <w:szCs w:val="24"/>
        </w:rPr>
        <w:t>declining</w:t>
      </w:r>
      <w:r w:rsidRPr="00AB3D06">
        <w:rPr>
          <w:rFonts w:ascii="Arial" w:hAnsi="Arial" w:cs="Arial"/>
          <w:sz w:val="24"/>
          <w:szCs w:val="24"/>
        </w:rPr>
        <w:t xml:space="preserve"> year on year</w:t>
      </w:r>
      <w:r w:rsidR="005000F7">
        <w:rPr>
          <w:rFonts w:ascii="Arial" w:hAnsi="Arial" w:cs="Arial"/>
          <w:sz w:val="24"/>
          <w:szCs w:val="24"/>
        </w:rPr>
        <w:t>. In response to this</w:t>
      </w:r>
      <w:r w:rsidR="00E2665A" w:rsidRPr="00AB3D06">
        <w:rPr>
          <w:rFonts w:ascii="Arial" w:hAnsi="Arial" w:cs="Arial"/>
          <w:sz w:val="24"/>
          <w:szCs w:val="24"/>
        </w:rPr>
        <w:t>,</w:t>
      </w:r>
      <w:r w:rsidR="005000F7">
        <w:rPr>
          <w:rFonts w:ascii="Arial" w:hAnsi="Arial" w:cs="Arial"/>
          <w:sz w:val="24"/>
          <w:szCs w:val="24"/>
        </w:rPr>
        <w:t xml:space="preserve"> many authorities are </w:t>
      </w:r>
      <w:r w:rsidRPr="00AB3D06">
        <w:rPr>
          <w:rFonts w:ascii="Arial" w:hAnsi="Arial" w:cs="Arial"/>
          <w:sz w:val="24"/>
          <w:szCs w:val="24"/>
        </w:rPr>
        <w:t xml:space="preserve">increasing </w:t>
      </w:r>
      <w:r w:rsidR="005000F7">
        <w:rPr>
          <w:rFonts w:ascii="Arial" w:hAnsi="Arial" w:cs="Arial"/>
          <w:sz w:val="24"/>
          <w:szCs w:val="24"/>
        </w:rPr>
        <w:t>their</w:t>
      </w:r>
      <w:r w:rsidR="00E2665A" w:rsidRPr="00AB3D06">
        <w:rPr>
          <w:rFonts w:ascii="Arial" w:hAnsi="Arial" w:cs="Arial"/>
          <w:sz w:val="24"/>
          <w:szCs w:val="24"/>
        </w:rPr>
        <w:t xml:space="preserve"> invest</w:t>
      </w:r>
      <w:r w:rsidR="005000F7">
        <w:rPr>
          <w:rFonts w:ascii="Arial" w:hAnsi="Arial" w:cs="Arial"/>
          <w:sz w:val="24"/>
          <w:szCs w:val="24"/>
        </w:rPr>
        <w:t>ment</w:t>
      </w:r>
      <w:r w:rsidR="00E2665A" w:rsidRPr="00AB3D06">
        <w:rPr>
          <w:rFonts w:ascii="Arial" w:hAnsi="Arial" w:cs="Arial"/>
          <w:sz w:val="24"/>
          <w:szCs w:val="24"/>
        </w:rPr>
        <w:t xml:space="preserve"> in commercial property</w:t>
      </w:r>
      <w:r w:rsidRPr="00AB3D06">
        <w:rPr>
          <w:rFonts w:ascii="Arial" w:hAnsi="Arial" w:cs="Arial"/>
          <w:sz w:val="24"/>
          <w:szCs w:val="24"/>
        </w:rPr>
        <w:t xml:space="preserve"> </w:t>
      </w:r>
      <w:r w:rsidR="00E2665A" w:rsidRPr="00AB3D06">
        <w:rPr>
          <w:rFonts w:ascii="Arial" w:hAnsi="Arial" w:cs="Arial"/>
          <w:sz w:val="24"/>
          <w:szCs w:val="24"/>
        </w:rPr>
        <w:t>purely or mainly for financial gain</w:t>
      </w:r>
      <w:r w:rsidR="003B6A7D" w:rsidRPr="00AB3D06">
        <w:rPr>
          <w:rFonts w:ascii="Arial" w:hAnsi="Arial" w:cs="Arial"/>
          <w:sz w:val="24"/>
          <w:szCs w:val="24"/>
        </w:rPr>
        <w:t xml:space="preserve"> with financial return being the main objective</w:t>
      </w:r>
      <w:r w:rsidR="005000F7">
        <w:rPr>
          <w:rFonts w:ascii="Arial" w:hAnsi="Arial" w:cs="Arial"/>
          <w:sz w:val="24"/>
          <w:szCs w:val="24"/>
        </w:rPr>
        <w:t>. In these cases</w:t>
      </w:r>
      <w:r w:rsidR="003B6A7D" w:rsidRPr="00AB3D06">
        <w:rPr>
          <w:rFonts w:ascii="Arial" w:hAnsi="Arial" w:cs="Arial"/>
          <w:sz w:val="24"/>
          <w:szCs w:val="24"/>
        </w:rPr>
        <w:t>, higher risks are accepted on commercial investment than with treasury investments.</w:t>
      </w:r>
    </w:p>
    <w:p w:rsidR="00943872" w:rsidRPr="00AB3D06" w:rsidRDefault="00530F11" w:rsidP="005000F7">
      <w:pPr>
        <w:spacing w:line="240" w:lineRule="auto"/>
        <w:rPr>
          <w:rFonts w:ascii="Arial" w:hAnsi="Arial" w:cs="Arial"/>
          <w:sz w:val="24"/>
          <w:szCs w:val="24"/>
        </w:rPr>
      </w:pPr>
      <w:r w:rsidRPr="00AB3D06">
        <w:rPr>
          <w:rFonts w:ascii="Arial" w:hAnsi="Arial" w:cs="Arial"/>
          <w:sz w:val="24"/>
          <w:szCs w:val="24"/>
        </w:rPr>
        <w:lastRenderedPageBreak/>
        <w:t xml:space="preserve">The Council </w:t>
      </w:r>
      <w:r w:rsidR="005000F7">
        <w:rPr>
          <w:rFonts w:ascii="Arial" w:hAnsi="Arial" w:cs="Arial"/>
          <w:sz w:val="24"/>
          <w:szCs w:val="24"/>
        </w:rPr>
        <w:t xml:space="preserve">currently </w:t>
      </w:r>
      <w:r w:rsidRPr="00AB3D06">
        <w:rPr>
          <w:rFonts w:ascii="Arial" w:hAnsi="Arial" w:cs="Arial"/>
          <w:sz w:val="24"/>
          <w:szCs w:val="24"/>
        </w:rPr>
        <w:t>has no</w:t>
      </w:r>
      <w:r w:rsidR="00943872" w:rsidRPr="00AB3D06">
        <w:rPr>
          <w:rFonts w:ascii="Arial" w:hAnsi="Arial" w:cs="Arial"/>
          <w:sz w:val="24"/>
          <w:szCs w:val="24"/>
        </w:rPr>
        <w:t xml:space="preserve"> plans</w:t>
      </w:r>
      <w:r w:rsidRPr="00AB3D06">
        <w:rPr>
          <w:rFonts w:ascii="Arial" w:hAnsi="Arial" w:cs="Arial"/>
          <w:sz w:val="24"/>
          <w:szCs w:val="24"/>
        </w:rPr>
        <w:t xml:space="preserve"> </w:t>
      </w:r>
      <w:r w:rsidR="00943872" w:rsidRPr="00AB3D06">
        <w:rPr>
          <w:rFonts w:ascii="Arial" w:hAnsi="Arial" w:cs="Arial"/>
          <w:sz w:val="24"/>
          <w:szCs w:val="24"/>
        </w:rPr>
        <w:t xml:space="preserve">over the medium term </w:t>
      </w:r>
      <w:r w:rsidRPr="00AB3D06">
        <w:rPr>
          <w:rFonts w:ascii="Arial" w:hAnsi="Arial" w:cs="Arial"/>
          <w:sz w:val="24"/>
          <w:szCs w:val="24"/>
        </w:rPr>
        <w:t>to invest i</w:t>
      </w:r>
      <w:r w:rsidR="003B6A7D" w:rsidRPr="00AB3D06">
        <w:rPr>
          <w:rFonts w:ascii="Arial" w:hAnsi="Arial" w:cs="Arial"/>
          <w:sz w:val="24"/>
          <w:szCs w:val="24"/>
        </w:rPr>
        <w:t>n any new commercial activities and follows its investment strategy for lower risk returns on</w:t>
      </w:r>
      <w:r w:rsidR="00943872" w:rsidRPr="00AB3D06">
        <w:rPr>
          <w:rFonts w:ascii="Arial" w:hAnsi="Arial" w:cs="Arial"/>
          <w:sz w:val="24"/>
          <w:szCs w:val="24"/>
        </w:rPr>
        <w:t xml:space="preserve"> surplus</w:t>
      </w:r>
      <w:r w:rsidR="003B6A7D" w:rsidRPr="00AB3D06">
        <w:rPr>
          <w:rFonts w:ascii="Arial" w:hAnsi="Arial" w:cs="Arial"/>
          <w:sz w:val="24"/>
          <w:szCs w:val="24"/>
        </w:rPr>
        <w:t xml:space="preserve"> funds.  </w:t>
      </w:r>
    </w:p>
    <w:p w:rsidR="003017E6" w:rsidRPr="00AB3D06" w:rsidRDefault="003017E6" w:rsidP="005000F7">
      <w:pPr>
        <w:spacing w:line="240" w:lineRule="auto"/>
        <w:rPr>
          <w:rFonts w:ascii="Arial" w:hAnsi="Arial" w:cs="Arial"/>
          <w:sz w:val="24"/>
          <w:szCs w:val="24"/>
        </w:rPr>
      </w:pPr>
      <w:r w:rsidRPr="00AB3D06">
        <w:rPr>
          <w:rFonts w:ascii="Arial" w:hAnsi="Arial" w:cs="Arial"/>
          <w:sz w:val="24"/>
          <w:szCs w:val="24"/>
        </w:rPr>
        <w:t xml:space="preserve">The Council has a small portfolio of </w:t>
      </w:r>
      <w:r w:rsidR="005000F7">
        <w:rPr>
          <w:rFonts w:ascii="Arial" w:hAnsi="Arial" w:cs="Arial"/>
          <w:sz w:val="24"/>
          <w:szCs w:val="24"/>
        </w:rPr>
        <w:t>c</w:t>
      </w:r>
      <w:r w:rsidRPr="00AB3D06">
        <w:rPr>
          <w:rFonts w:ascii="Arial" w:hAnsi="Arial" w:cs="Arial"/>
          <w:sz w:val="24"/>
          <w:szCs w:val="24"/>
        </w:rPr>
        <w:t xml:space="preserve">ommercial properties which are held to earn rentals and/or for capital appreciation. </w:t>
      </w:r>
    </w:p>
    <w:p w:rsidR="00E2665A" w:rsidRPr="00AB3D06" w:rsidRDefault="00E2665A" w:rsidP="00EC04D3">
      <w:pPr>
        <w:spacing w:line="240" w:lineRule="auto"/>
        <w:rPr>
          <w:rFonts w:ascii="Arial" w:hAnsi="Arial" w:cs="Arial"/>
          <w:sz w:val="24"/>
          <w:szCs w:val="24"/>
        </w:rPr>
      </w:pPr>
      <w:r w:rsidRPr="00AB3D06">
        <w:rPr>
          <w:rFonts w:ascii="Arial" w:hAnsi="Arial" w:cs="Arial"/>
          <w:b/>
          <w:sz w:val="24"/>
          <w:szCs w:val="24"/>
        </w:rPr>
        <w:t>Governance:</w:t>
      </w:r>
      <w:r w:rsidRPr="00AB3D06">
        <w:rPr>
          <w:rFonts w:ascii="Arial" w:hAnsi="Arial" w:cs="Arial"/>
          <w:sz w:val="24"/>
          <w:szCs w:val="24"/>
        </w:rPr>
        <w:t xml:space="preserve"> Decisions on commercial investments are made by </w:t>
      </w:r>
      <w:r w:rsidR="00943872" w:rsidRPr="00AB3D06">
        <w:rPr>
          <w:rFonts w:ascii="Arial" w:hAnsi="Arial" w:cs="Arial"/>
          <w:sz w:val="24"/>
          <w:szCs w:val="24"/>
        </w:rPr>
        <w:t xml:space="preserve">the Strategic Director (Corporate Resources) </w:t>
      </w:r>
      <w:r w:rsidRPr="00AB3D06">
        <w:rPr>
          <w:rFonts w:ascii="Arial" w:hAnsi="Arial" w:cs="Arial"/>
          <w:sz w:val="24"/>
          <w:szCs w:val="24"/>
        </w:rPr>
        <w:t xml:space="preserve">in line with the criteria and limits approved by </w:t>
      </w:r>
      <w:r w:rsidR="00943872" w:rsidRPr="00AB3D06">
        <w:rPr>
          <w:rFonts w:ascii="Arial" w:hAnsi="Arial" w:cs="Arial"/>
          <w:sz w:val="24"/>
          <w:szCs w:val="24"/>
        </w:rPr>
        <w:t>Finance and Management Committee</w:t>
      </w:r>
      <w:r w:rsidRPr="00AB3D06">
        <w:rPr>
          <w:rFonts w:ascii="Arial" w:hAnsi="Arial" w:cs="Arial"/>
          <w:sz w:val="24"/>
          <w:szCs w:val="24"/>
        </w:rPr>
        <w:t xml:space="preserve"> in the </w:t>
      </w:r>
      <w:r w:rsidR="00943872" w:rsidRPr="00AB3D06">
        <w:rPr>
          <w:rFonts w:ascii="Arial" w:hAnsi="Arial" w:cs="Arial"/>
          <w:sz w:val="24"/>
          <w:szCs w:val="24"/>
        </w:rPr>
        <w:t>Treasury Management Strategy</w:t>
      </w:r>
      <w:r w:rsidRPr="00AB3D06">
        <w:rPr>
          <w:rFonts w:ascii="Arial" w:hAnsi="Arial" w:cs="Arial"/>
          <w:sz w:val="24"/>
          <w:szCs w:val="24"/>
        </w:rPr>
        <w:t>. Property and most other commercial investments are also capital expenditure and purchases will therefore also be approved as part of the capital programme.</w:t>
      </w:r>
    </w:p>
    <w:p w:rsidR="00DC6823" w:rsidRPr="00AB3D06" w:rsidRDefault="00DC6823" w:rsidP="00DC6823">
      <w:pPr>
        <w:spacing w:before="400"/>
        <w:rPr>
          <w:rFonts w:ascii="Arial" w:hAnsi="Arial" w:cs="Arial"/>
          <w:b/>
          <w:sz w:val="24"/>
          <w:szCs w:val="24"/>
          <w:u w:val="single"/>
        </w:rPr>
      </w:pPr>
      <w:r w:rsidRPr="00AB3D06">
        <w:rPr>
          <w:rFonts w:ascii="Arial" w:hAnsi="Arial" w:cs="Arial"/>
          <w:b/>
          <w:sz w:val="24"/>
          <w:szCs w:val="24"/>
          <w:u w:val="single"/>
        </w:rPr>
        <w:t>Liabilities</w:t>
      </w:r>
    </w:p>
    <w:p w:rsidR="00DC6823" w:rsidRPr="00AB3D06" w:rsidRDefault="00DC6823" w:rsidP="005000F7">
      <w:pPr>
        <w:spacing w:line="240" w:lineRule="auto"/>
        <w:rPr>
          <w:rFonts w:ascii="Arial" w:hAnsi="Arial" w:cs="Arial"/>
          <w:sz w:val="24"/>
          <w:szCs w:val="24"/>
        </w:rPr>
      </w:pPr>
      <w:r w:rsidRPr="00AB3D06">
        <w:rPr>
          <w:rFonts w:ascii="Arial" w:hAnsi="Arial" w:cs="Arial"/>
          <w:sz w:val="24"/>
          <w:szCs w:val="24"/>
        </w:rPr>
        <w:t>In addition to debt of £57</w:t>
      </w:r>
      <w:r w:rsidR="00C720B7">
        <w:rPr>
          <w:rFonts w:ascii="Arial" w:hAnsi="Arial" w:cs="Arial"/>
          <w:sz w:val="24"/>
          <w:szCs w:val="24"/>
        </w:rPr>
        <w:t>.</w:t>
      </w:r>
      <w:r w:rsidRPr="00AB3D06">
        <w:rPr>
          <w:rFonts w:ascii="Arial" w:hAnsi="Arial" w:cs="Arial"/>
          <w:sz w:val="24"/>
          <w:szCs w:val="24"/>
        </w:rPr>
        <w:t xml:space="preserve">423m detailed </w:t>
      </w:r>
      <w:r w:rsidR="005000F7">
        <w:rPr>
          <w:rFonts w:ascii="Arial" w:hAnsi="Arial" w:cs="Arial"/>
          <w:sz w:val="24"/>
          <w:szCs w:val="24"/>
        </w:rPr>
        <w:t>previously</w:t>
      </w:r>
      <w:r w:rsidRPr="00AB3D06">
        <w:rPr>
          <w:rFonts w:ascii="Arial" w:hAnsi="Arial" w:cs="Arial"/>
          <w:sz w:val="24"/>
          <w:szCs w:val="24"/>
        </w:rPr>
        <w:t>, the Council is committed to making future payments to cover its pension fund deficit (valued at £</w:t>
      </w:r>
      <w:r w:rsidR="00C720B7">
        <w:rPr>
          <w:rFonts w:ascii="Arial" w:hAnsi="Arial" w:cs="Arial"/>
          <w:sz w:val="24"/>
          <w:szCs w:val="24"/>
        </w:rPr>
        <w:t>31.</w:t>
      </w:r>
      <w:r w:rsidR="004A46B1" w:rsidRPr="00AB3D06">
        <w:rPr>
          <w:rFonts w:ascii="Arial" w:hAnsi="Arial" w:cs="Arial"/>
          <w:sz w:val="24"/>
          <w:szCs w:val="24"/>
        </w:rPr>
        <w:t>668</w:t>
      </w:r>
      <w:r w:rsidRPr="00AB3D06">
        <w:rPr>
          <w:rFonts w:ascii="Arial" w:hAnsi="Arial" w:cs="Arial"/>
          <w:sz w:val="24"/>
          <w:szCs w:val="24"/>
        </w:rPr>
        <w:t>m</w:t>
      </w:r>
      <w:r w:rsidR="005000F7">
        <w:rPr>
          <w:rFonts w:ascii="Arial" w:hAnsi="Arial" w:cs="Arial"/>
          <w:sz w:val="24"/>
          <w:szCs w:val="24"/>
        </w:rPr>
        <w:t xml:space="preserve"> as at 31</w:t>
      </w:r>
      <w:r w:rsidR="005000F7" w:rsidRPr="005000F7">
        <w:rPr>
          <w:rFonts w:ascii="Arial" w:hAnsi="Arial" w:cs="Arial"/>
          <w:sz w:val="24"/>
          <w:szCs w:val="24"/>
          <w:vertAlign w:val="superscript"/>
        </w:rPr>
        <w:t>st</w:t>
      </w:r>
      <w:r w:rsidR="005000F7">
        <w:rPr>
          <w:rFonts w:ascii="Arial" w:hAnsi="Arial" w:cs="Arial"/>
          <w:sz w:val="24"/>
          <w:szCs w:val="24"/>
        </w:rPr>
        <w:t xml:space="preserve"> March 2018</w:t>
      </w:r>
      <w:r w:rsidRPr="00AB3D06">
        <w:rPr>
          <w:rFonts w:ascii="Arial" w:hAnsi="Arial" w:cs="Arial"/>
          <w:sz w:val="24"/>
          <w:szCs w:val="24"/>
        </w:rPr>
        <w:t>)</w:t>
      </w:r>
      <w:r w:rsidR="004A46B1" w:rsidRPr="00AB3D06">
        <w:rPr>
          <w:rFonts w:ascii="Arial" w:hAnsi="Arial" w:cs="Arial"/>
          <w:sz w:val="24"/>
          <w:szCs w:val="24"/>
        </w:rPr>
        <w:t>.</w:t>
      </w:r>
      <w:r w:rsidRPr="00AB3D06">
        <w:rPr>
          <w:rFonts w:ascii="Arial" w:hAnsi="Arial" w:cs="Arial"/>
          <w:sz w:val="24"/>
          <w:szCs w:val="24"/>
        </w:rPr>
        <w:t xml:space="preserve">  It has also set aside £</w:t>
      </w:r>
      <w:r w:rsidR="004A46B1" w:rsidRPr="00AB3D06">
        <w:rPr>
          <w:rFonts w:ascii="Arial" w:hAnsi="Arial" w:cs="Arial"/>
          <w:sz w:val="24"/>
          <w:szCs w:val="24"/>
        </w:rPr>
        <w:t>929</w:t>
      </w:r>
      <w:r w:rsidR="00C720B7">
        <w:rPr>
          <w:rFonts w:ascii="Arial" w:hAnsi="Arial" w:cs="Arial"/>
          <w:sz w:val="24"/>
          <w:szCs w:val="24"/>
        </w:rPr>
        <w:t>k</w:t>
      </w:r>
      <w:r w:rsidRPr="00AB3D06">
        <w:rPr>
          <w:rFonts w:ascii="Arial" w:hAnsi="Arial" w:cs="Arial"/>
          <w:sz w:val="24"/>
          <w:szCs w:val="24"/>
        </w:rPr>
        <w:t xml:space="preserve"> to cover risks of </w:t>
      </w:r>
      <w:r w:rsidR="006362DF" w:rsidRPr="00AB3D06">
        <w:rPr>
          <w:rFonts w:ascii="Arial" w:hAnsi="Arial" w:cs="Arial"/>
          <w:sz w:val="24"/>
          <w:szCs w:val="24"/>
        </w:rPr>
        <w:t>a</w:t>
      </w:r>
      <w:r w:rsidR="004A46B1" w:rsidRPr="00AB3D06">
        <w:rPr>
          <w:rFonts w:ascii="Arial" w:hAnsi="Arial" w:cs="Arial"/>
          <w:sz w:val="24"/>
          <w:szCs w:val="24"/>
        </w:rPr>
        <w:t>ppeals against planning and NNDR</w:t>
      </w:r>
      <w:r w:rsidR="006362DF" w:rsidRPr="00AB3D06">
        <w:rPr>
          <w:rFonts w:ascii="Arial" w:hAnsi="Arial" w:cs="Arial"/>
          <w:sz w:val="24"/>
          <w:szCs w:val="24"/>
        </w:rPr>
        <w:t xml:space="preserve"> decisions</w:t>
      </w:r>
      <w:r w:rsidR="004A46B1" w:rsidRPr="00AB3D06">
        <w:rPr>
          <w:rFonts w:ascii="Arial" w:hAnsi="Arial" w:cs="Arial"/>
          <w:sz w:val="24"/>
          <w:szCs w:val="24"/>
        </w:rPr>
        <w:t>.</w:t>
      </w:r>
      <w:r w:rsidRPr="00AB3D06">
        <w:rPr>
          <w:rFonts w:ascii="Arial" w:hAnsi="Arial" w:cs="Arial"/>
          <w:sz w:val="24"/>
          <w:szCs w:val="24"/>
        </w:rPr>
        <w:t xml:space="preserve"> </w:t>
      </w:r>
      <w:r w:rsidR="004A46B1" w:rsidRPr="00AB3D06">
        <w:rPr>
          <w:rFonts w:ascii="Arial" w:hAnsi="Arial" w:cs="Arial"/>
          <w:sz w:val="24"/>
          <w:szCs w:val="24"/>
        </w:rPr>
        <w:t>No contingent liabilities are currently in place at the Council.</w:t>
      </w:r>
    </w:p>
    <w:p w:rsidR="00DC6823" w:rsidRPr="00AB3D06" w:rsidRDefault="00DC6823" w:rsidP="00EC04D3">
      <w:pPr>
        <w:spacing w:line="240" w:lineRule="auto"/>
        <w:rPr>
          <w:rFonts w:ascii="Arial" w:hAnsi="Arial" w:cs="Arial"/>
          <w:sz w:val="24"/>
          <w:szCs w:val="24"/>
        </w:rPr>
      </w:pPr>
      <w:r w:rsidRPr="00AB3D06">
        <w:rPr>
          <w:rFonts w:ascii="Arial" w:hAnsi="Arial" w:cs="Arial"/>
          <w:b/>
          <w:sz w:val="24"/>
          <w:szCs w:val="24"/>
        </w:rPr>
        <w:t>Governance:</w:t>
      </w:r>
      <w:r w:rsidRPr="00AB3D06">
        <w:rPr>
          <w:rFonts w:ascii="Arial" w:hAnsi="Arial" w:cs="Arial"/>
          <w:sz w:val="24"/>
          <w:szCs w:val="24"/>
        </w:rPr>
        <w:t xml:space="preserve"> Decisions on incurring new discretional liabilities are taken by </w:t>
      </w:r>
      <w:r w:rsidR="004A46B1" w:rsidRPr="00AB3D06">
        <w:rPr>
          <w:rFonts w:ascii="Arial" w:hAnsi="Arial" w:cs="Arial"/>
          <w:sz w:val="24"/>
          <w:szCs w:val="24"/>
        </w:rPr>
        <w:t>Service Mangers</w:t>
      </w:r>
      <w:r w:rsidRPr="00AB3D06">
        <w:rPr>
          <w:rFonts w:ascii="Arial" w:hAnsi="Arial" w:cs="Arial"/>
          <w:sz w:val="24"/>
          <w:szCs w:val="24"/>
        </w:rPr>
        <w:t xml:space="preserve"> </w:t>
      </w:r>
      <w:r w:rsidR="004A46B1" w:rsidRPr="00AB3D06">
        <w:rPr>
          <w:rFonts w:ascii="Arial" w:hAnsi="Arial" w:cs="Arial"/>
          <w:sz w:val="24"/>
          <w:szCs w:val="24"/>
        </w:rPr>
        <w:t xml:space="preserve">in consultation </w:t>
      </w:r>
      <w:r w:rsidRPr="00AB3D06">
        <w:rPr>
          <w:rFonts w:ascii="Arial" w:hAnsi="Arial" w:cs="Arial"/>
          <w:sz w:val="24"/>
          <w:szCs w:val="24"/>
        </w:rPr>
        <w:t xml:space="preserve">with </w:t>
      </w:r>
      <w:r w:rsidR="005000F7">
        <w:rPr>
          <w:rFonts w:ascii="Arial" w:hAnsi="Arial" w:cs="Arial"/>
          <w:sz w:val="24"/>
          <w:szCs w:val="24"/>
        </w:rPr>
        <w:t xml:space="preserve">the </w:t>
      </w:r>
      <w:r w:rsidR="004A46B1" w:rsidRPr="00AB3D06">
        <w:rPr>
          <w:rFonts w:ascii="Arial" w:hAnsi="Arial" w:cs="Arial"/>
          <w:sz w:val="24"/>
          <w:szCs w:val="24"/>
        </w:rPr>
        <w:t xml:space="preserve">Financial Services Manager and the Strategic Director (Corporate Resources). </w:t>
      </w:r>
      <w:r w:rsidRPr="00AB3D06">
        <w:rPr>
          <w:rFonts w:ascii="Arial" w:hAnsi="Arial" w:cs="Arial"/>
          <w:sz w:val="24"/>
          <w:szCs w:val="24"/>
        </w:rPr>
        <w:t xml:space="preserve">The risk of liabilities crystallising and requiring payment is monitored by </w:t>
      </w:r>
      <w:r w:rsidR="004A46B1" w:rsidRPr="00AB3D06">
        <w:rPr>
          <w:rFonts w:ascii="Arial" w:hAnsi="Arial" w:cs="Arial"/>
          <w:sz w:val="24"/>
          <w:szCs w:val="24"/>
        </w:rPr>
        <w:t>the Financial Services Manager</w:t>
      </w:r>
      <w:r w:rsidRPr="00AB3D06">
        <w:rPr>
          <w:rFonts w:ascii="Arial" w:hAnsi="Arial" w:cs="Arial"/>
          <w:sz w:val="24"/>
          <w:szCs w:val="24"/>
        </w:rPr>
        <w:t xml:space="preserve"> and reported quarterly to </w:t>
      </w:r>
      <w:r w:rsidR="004A46B1" w:rsidRPr="00AB3D06">
        <w:rPr>
          <w:rFonts w:ascii="Arial" w:hAnsi="Arial" w:cs="Arial"/>
          <w:sz w:val="24"/>
          <w:szCs w:val="24"/>
        </w:rPr>
        <w:t>Finance and Management Committee.</w:t>
      </w:r>
      <w:r w:rsidRPr="00AB3D06">
        <w:rPr>
          <w:rFonts w:ascii="Arial" w:hAnsi="Arial" w:cs="Arial"/>
          <w:sz w:val="24"/>
          <w:szCs w:val="24"/>
        </w:rPr>
        <w:t xml:space="preserve"> New liabilities</w:t>
      </w:r>
      <w:r w:rsidR="0061019F" w:rsidRPr="00AB3D06">
        <w:rPr>
          <w:rFonts w:ascii="Arial" w:hAnsi="Arial" w:cs="Arial"/>
          <w:sz w:val="24"/>
          <w:szCs w:val="24"/>
        </w:rPr>
        <w:t xml:space="preserve"> </w:t>
      </w:r>
      <w:r w:rsidRPr="00AB3D06">
        <w:rPr>
          <w:rFonts w:ascii="Arial" w:hAnsi="Arial" w:cs="Arial"/>
          <w:sz w:val="24"/>
          <w:szCs w:val="24"/>
        </w:rPr>
        <w:t xml:space="preserve">exceeding </w:t>
      </w:r>
      <w:r w:rsidR="006362DF" w:rsidRPr="00AB3D06">
        <w:rPr>
          <w:rFonts w:ascii="Arial" w:hAnsi="Arial" w:cs="Arial"/>
          <w:sz w:val="24"/>
          <w:szCs w:val="24"/>
        </w:rPr>
        <w:t>the materiality threshold</w:t>
      </w:r>
      <w:r w:rsidRPr="00AB3D06">
        <w:rPr>
          <w:rFonts w:ascii="Arial" w:hAnsi="Arial" w:cs="Arial"/>
          <w:sz w:val="24"/>
          <w:szCs w:val="24"/>
        </w:rPr>
        <w:t xml:space="preserve"> are reported to </w:t>
      </w:r>
      <w:r w:rsidR="005000F7">
        <w:rPr>
          <w:rFonts w:ascii="Arial" w:hAnsi="Arial" w:cs="Arial"/>
          <w:sz w:val="24"/>
          <w:szCs w:val="24"/>
        </w:rPr>
        <w:t>F</w:t>
      </w:r>
      <w:r w:rsidRPr="00AB3D06">
        <w:rPr>
          <w:rFonts w:ascii="Arial" w:hAnsi="Arial" w:cs="Arial"/>
          <w:sz w:val="24"/>
          <w:szCs w:val="24"/>
        </w:rPr>
        <w:t xml:space="preserve">ull </w:t>
      </w:r>
      <w:r w:rsidR="005000F7">
        <w:rPr>
          <w:rFonts w:ascii="Arial" w:hAnsi="Arial" w:cs="Arial"/>
          <w:sz w:val="24"/>
          <w:szCs w:val="24"/>
        </w:rPr>
        <w:t>C</w:t>
      </w:r>
      <w:r w:rsidRPr="00AB3D06">
        <w:rPr>
          <w:rFonts w:ascii="Arial" w:hAnsi="Arial" w:cs="Arial"/>
          <w:sz w:val="24"/>
          <w:szCs w:val="24"/>
        </w:rPr>
        <w:t>ouncil for approval/notification as appropriate.</w:t>
      </w:r>
    </w:p>
    <w:p w:rsidR="00DC6823" w:rsidRPr="00AB3D06" w:rsidRDefault="00DC6823" w:rsidP="00EC04D3">
      <w:pPr>
        <w:spacing w:line="240" w:lineRule="auto"/>
        <w:jc w:val="both"/>
        <w:rPr>
          <w:rFonts w:ascii="Arial" w:eastAsia="Batang" w:hAnsi="Arial" w:cs="Arial"/>
          <w:i/>
          <w:sz w:val="24"/>
          <w:szCs w:val="24"/>
        </w:rPr>
      </w:pPr>
      <w:r w:rsidRPr="00AB3D06">
        <w:rPr>
          <w:rFonts w:ascii="Arial" w:eastAsia="Batang" w:hAnsi="Arial" w:cs="Arial"/>
          <w:i/>
          <w:sz w:val="24"/>
          <w:szCs w:val="24"/>
        </w:rPr>
        <w:t>Further details on liabilities and guarantees are on pages</w:t>
      </w:r>
      <w:r w:rsidR="0061019F" w:rsidRPr="00AB3D06">
        <w:rPr>
          <w:rFonts w:ascii="Arial" w:eastAsia="Batang" w:hAnsi="Arial" w:cs="Arial"/>
          <w:i/>
          <w:sz w:val="24"/>
          <w:szCs w:val="24"/>
        </w:rPr>
        <w:t xml:space="preserve"> 78</w:t>
      </w:r>
      <w:r w:rsidRPr="00AB3D06">
        <w:rPr>
          <w:rFonts w:ascii="Arial" w:eastAsia="Batang" w:hAnsi="Arial" w:cs="Arial"/>
          <w:i/>
          <w:sz w:val="24"/>
          <w:szCs w:val="24"/>
        </w:rPr>
        <w:t xml:space="preserve"> to </w:t>
      </w:r>
      <w:r w:rsidR="0061019F" w:rsidRPr="00AB3D06">
        <w:rPr>
          <w:rFonts w:ascii="Arial" w:eastAsia="Batang" w:hAnsi="Arial" w:cs="Arial"/>
          <w:i/>
          <w:sz w:val="24"/>
          <w:szCs w:val="24"/>
        </w:rPr>
        <w:t>94</w:t>
      </w:r>
      <w:r w:rsidRPr="00AB3D06">
        <w:rPr>
          <w:rFonts w:ascii="Arial" w:eastAsia="Batang" w:hAnsi="Arial" w:cs="Arial"/>
          <w:i/>
          <w:sz w:val="24"/>
          <w:szCs w:val="24"/>
        </w:rPr>
        <w:t xml:space="preserve"> of the </w:t>
      </w:r>
      <w:r w:rsidR="00C720B7">
        <w:rPr>
          <w:rFonts w:ascii="Arial" w:eastAsia="Batang" w:hAnsi="Arial" w:cs="Arial"/>
          <w:i/>
          <w:sz w:val="24"/>
          <w:szCs w:val="24"/>
        </w:rPr>
        <w:t>2017/18 Statement of A</w:t>
      </w:r>
      <w:r w:rsidR="0061019F" w:rsidRPr="00AB3D06">
        <w:rPr>
          <w:rFonts w:ascii="Arial" w:eastAsia="Batang" w:hAnsi="Arial" w:cs="Arial"/>
          <w:i/>
          <w:sz w:val="24"/>
          <w:szCs w:val="24"/>
        </w:rPr>
        <w:t>ccounts</w:t>
      </w:r>
    </w:p>
    <w:p w:rsidR="00DC6823" w:rsidRPr="00AB3D06" w:rsidRDefault="00DC6823" w:rsidP="00DC6823">
      <w:pPr>
        <w:spacing w:before="400"/>
        <w:rPr>
          <w:rFonts w:ascii="Arial" w:hAnsi="Arial" w:cs="Arial"/>
          <w:b/>
          <w:sz w:val="24"/>
          <w:szCs w:val="24"/>
          <w:u w:val="single"/>
        </w:rPr>
      </w:pPr>
      <w:r w:rsidRPr="00AB3D06">
        <w:rPr>
          <w:rFonts w:ascii="Arial" w:hAnsi="Arial" w:cs="Arial"/>
          <w:b/>
          <w:sz w:val="24"/>
          <w:szCs w:val="24"/>
          <w:u w:val="single"/>
        </w:rPr>
        <w:t>Revenue Budget Implications</w:t>
      </w:r>
    </w:p>
    <w:p w:rsidR="00DC6823" w:rsidRPr="00AB3D06" w:rsidRDefault="00DC6823" w:rsidP="00EC04D3">
      <w:pPr>
        <w:spacing w:line="240" w:lineRule="auto"/>
        <w:rPr>
          <w:rFonts w:ascii="Arial" w:hAnsi="Arial" w:cs="Arial"/>
          <w:sz w:val="24"/>
          <w:szCs w:val="24"/>
        </w:rPr>
      </w:pPr>
      <w:r w:rsidRPr="00AB3D06">
        <w:rPr>
          <w:rFonts w:ascii="Arial" w:hAnsi="Arial" w:cs="Arial"/>
          <w:sz w:val="24"/>
          <w:szCs w:val="24"/>
        </w:rPr>
        <w:t>Although capital expenditure is not charged directly to the revenue budget, interest payable on loans and</w:t>
      </w:r>
      <w:r w:rsidR="00EB5B2E" w:rsidRPr="00AB3D06">
        <w:rPr>
          <w:rFonts w:ascii="Arial" w:hAnsi="Arial" w:cs="Arial"/>
          <w:sz w:val="24"/>
          <w:szCs w:val="24"/>
        </w:rPr>
        <w:t xml:space="preserve"> MRP/ loan fund repayments are charge</w:t>
      </w:r>
      <w:r w:rsidRPr="00AB3D06">
        <w:rPr>
          <w:rFonts w:ascii="Arial" w:hAnsi="Arial" w:cs="Arial"/>
          <w:sz w:val="24"/>
          <w:szCs w:val="24"/>
        </w:rPr>
        <w:t>d to revenue, offset by any investment income receivable. The net annual charge is known as financing costs; this is compared to the net revenue stream</w:t>
      </w:r>
      <w:r w:rsidR="005000F7">
        <w:rPr>
          <w:rFonts w:ascii="Arial" w:hAnsi="Arial" w:cs="Arial"/>
          <w:sz w:val="24"/>
          <w:szCs w:val="24"/>
        </w:rPr>
        <w:t>,</w:t>
      </w:r>
      <w:r w:rsidRPr="00AB3D06">
        <w:rPr>
          <w:rFonts w:ascii="Arial" w:hAnsi="Arial" w:cs="Arial"/>
          <w:sz w:val="24"/>
          <w:szCs w:val="24"/>
        </w:rPr>
        <w:t xml:space="preserve"> i.e. the a</w:t>
      </w:r>
      <w:r w:rsidR="00C720B7">
        <w:rPr>
          <w:rFonts w:ascii="Arial" w:hAnsi="Arial" w:cs="Arial"/>
          <w:sz w:val="24"/>
          <w:szCs w:val="24"/>
        </w:rPr>
        <w:t xml:space="preserve">mount funded from Council Tax, Business Rates and </w:t>
      </w:r>
      <w:r w:rsidR="005000F7">
        <w:rPr>
          <w:rFonts w:ascii="Arial" w:hAnsi="Arial" w:cs="Arial"/>
          <w:sz w:val="24"/>
          <w:szCs w:val="24"/>
        </w:rPr>
        <w:t>G</w:t>
      </w:r>
      <w:r w:rsidR="00C720B7">
        <w:rPr>
          <w:rFonts w:ascii="Arial" w:hAnsi="Arial" w:cs="Arial"/>
          <w:sz w:val="24"/>
          <w:szCs w:val="24"/>
        </w:rPr>
        <w:t>eneral G</w:t>
      </w:r>
      <w:r w:rsidRPr="00AB3D06">
        <w:rPr>
          <w:rFonts w:ascii="Arial" w:hAnsi="Arial" w:cs="Arial"/>
          <w:sz w:val="24"/>
          <w:szCs w:val="24"/>
        </w:rPr>
        <w:t>overnment grants.</w:t>
      </w:r>
    </w:p>
    <w:p w:rsidR="00DC6823" w:rsidRPr="00AB3D06" w:rsidRDefault="00DC6823" w:rsidP="006362DF">
      <w:pPr>
        <w:contextualSpacing/>
        <w:rPr>
          <w:rFonts w:ascii="Arial" w:hAnsi="Arial" w:cs="Arial"/>
          <w:i/>
          <w:sz w:val="24"/>
          <w:szCs w:val="24"/>
        </w:rPr>
      </w:pPr>
      <w:r w:rsidRPr="00AB3D06">
        <w:rPr>
          <w:rFonts w:ascii="Arial" w:hAnsi="Arial" w:cs="Arial"/>
          <w:i/>
          <w:sz w:val="24"/>
          <w:szCs w:val="24"/>
        </w:rPr>
        <w:t xml:space="preserve">Table </w:t>
      </w:r>
      <w:r w:rsidR="00E96222">
        <w:rPr>
          <w:rFonts w:ascii="Arial" w:hAnsi="Arial" w:cs="Arial"/>
          <w:i/>
          <w:sz w:val="24"/>
          <w:szCs w:val="24"/>
        </w:rPr>
        <w:t>10</w:t>
      </w:r>
      <w:r w:rsidRPr="00AB3D06">
        <w:rPr>
          <w:rFonts w:ascii="Arial" w:hAnsi="Arial" w:cs="Arial"/>
          <w:i/>
          <w:sz w:val="24"/>
          <w:szCs w:val="24"/>
        </w:rPr>
        <w:t>: Prudential Indicator: Proportion of financing costs to net revenue stream</w:t>
      </w:r>
    </w:p>
    <w:tbl>
      <w:tblPr>
        <w:tblStyle w:val="TableGrid"/>
        <w:tblW w:w="0" w:type="auto"/>
        <w:tblLook w:val="04A0" w:firstRow="1" w:lastRow="0" w:firstColumn="1" w:lastColumn="0" w:noHBand="0" w:noVBand="1"/>
      </w:tblPr>
      <w:tblGrid>
        <w:gridCol w:w="2405"/>
        <w:gridCol w:w="1322"/>
        <w:gridCol w:w="1322"/>
        <w:gridCol w:w="1322"/>
        <w:gridCol w:w="1322"/>
        <w:gridCol w:w="1323"/>
        <w:gridCol w:w="1351"/>
      </w:tblGrid>
      <w:tr w:rsidR="00EB5B2E" w:rsidRPr="00AB3D06" w:rsidTr="00C720B7">
        <w:tc>
          <w:tcPr>
            <w:tcW w:w="2405" w:type="dxa"/>
            <w:vAlign w:val="center"/>
          </w:tcPr>
          <w:p w:rsidR="00EB5B2E" w:rsidRPr="00AB3D06" w:rsidRDefault="00EB5B2E" w:rsidP="006362DF">
            <w:pPr>
              <w:spacing w:before="60" w:after="60"/>
              <w:jc w:val="center"/>
              <w:rPr>
                <w:rFonts w:ascii="Arial" w:hAnsi="Arial" w:cs="Arial"/>
                <w:sz w:val="24"/>
                <w:szCs w:val="24"/>
              </w:rPr>
            </w:pPr>
          </w:p>
        </w:tc>
        <w:tc>
          <w:tcPr>
            <w:tcW w:w="1322" w:type="dxa"/>
            <w:vAlign w:val="center"/>
          </w:tcPr>
          <w:p w:rsidR="00EB5B2E" w:rsidRPr="00AB3D06" w:rsidRDefault="00EB5B2E"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2017/18 actual</w:t>
            </w:r>
          </w:p>
        </w:tc>
        <w:tc>
          <w:tcPr>
            <w:tcW w:w="1322" w:type="dxa"/>
            <w:vAlign w:val="center"/>
          </w:tcPr>
          <w:p w:rsidR="00EB5B2E" w:rsidRPr="00AB3D06" w:rsidRDefault="00EB5B2E"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2018/19 forecast</w:t>
            </w:r>
          </w:p>
        </w:tc>
        <w:tc>
          <w:tcPr>
            <w:tcW w:w="1322" w:type="dxa"/>
            <w:shd w:val="clear" w:color="auto" w:fill="EEECE1" w:themeFill="background2"/>
            <w:vAlign w:val="center"/>
          </w:tcPr>
          <w:p w:rsidR="00EB5B2E" w:rsidRPr="00AB3D06" w:rsidRDefault="00EB5B2E"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2019/20 budget</w:t>
            </w:r>
          </w:p>
        </w:tc>
        <w:tc>
          <w:tcPr>
            <w:tcW w:w="1322" w:type="dxa"/>
            <w:vAlign w:val="center"/>
          </w:tcPr>
          <w:p w:rsidR="00EB5B2E" w:rsidRPr="00AB3D06" w:rsidRDefault="00EB5B2E"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2020/21 budget</w:t>
            </w:r>
          </w:p>
        </w:tc>
        <w:tc>
          <w:tcPr>
            <w:tcW w:w="1323" w:type="dxa"/>
            <w:vAlign w:val="center"/>
          </w:tcPr>
          <w:p w:rsidR="00EB5B2E" w:rsidRPr="00AB3D06" w:rsidRDefault="00EB5B2E"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2021/22 budget</w:t>
            </w:r>
          </w:p>
        </w:tc>
        <w:tc>
          <w:tcPr>
            <w:tcW w:w="1323" w:type="dxa"/>
            <w:vAlign w:val="center"/>
          </w:tcPr>
          <w:p w:rsidR="00EB5B2E" w:rsidRPr="00AB3D06" w:rsidRDefault="00EB5B2E" w:rsidP="006362DF">
            <w:pPr>
              <w:spacing w:after="0" w:line="240" w:lineRule="auto"/>
              <w:jc w:val="center"/>
              <w:rPr>
                <w:rFonts w:ascii="Arial" w:hAnsi="Arial" w:cs="Arial"/>
                <w:b/>
                <w:bCs/>
                <w:color w:val="000000"/>
                <w:sz w:val="24"/>
                <w:szCs w:val="24"/>
                <w:lang w:eastAsia="en-GB"/>
              </w:rPr>
            </w:pPr>
            <w:r w:rsidRPr="00AB3D06">
              <w:rPr>
                <w:rFonts w:ascii="Arial" w:hAnsi="Arial" w:cs="Arial"/>
                <w:b/>
                <w:bCs/>
                <w:color w:val="000000"/>
                <w:sz w:val="24"/>
                <w:szCs w:val="24"/>
                <w:lang w:eastAsia="en-GB"/>
              </w:rPr>
              <w:t>2022/2023 budget</w:t>
            </w:r>
          </w:p>
        </w:tc>
      </w:tr>
      <w:tr w:rsidR="00EB5B2E" w:rsidRPr="00AB3D06" w:rsidTr="00C720B7">
        <w:tc>
          <w:tcPr>
            <w:tcW w:w="2405" w:type="dxa"/>
            <w:vAlign w:val="center"/>
          </w:tcPr>
          <w:p w:rsidR="00EB5B2E" w:rsidRPr="00AB3D06" w:rsidRDefault="00C720B7" w:rsidP="00C720B7">
            <w:pPr>
              <w:spacing w:before="60" w:after="60"/>
              <w:jc w:val="center"/>
              <w:rPr>
                <w:rFonts w:ascii="Arial" w:hAnsi="Arial" w:cs="Arial"/>
                <w:sz w:val="24"/>
                <w:szCs w:val="24"/>
              </w:rPr>
            </w:pPr>
            <w:r>
              <w:rPr>
                <w:rFonts w:ascii="Arial" w:hAnsi="Arial" w:cs="Arial"/>
                <w:sz w:val="24"/>
                <w:szCs w:val="24"/>
              </w:rPr>
              <w:t xml:space="preserve">Financing costs </w:t>
            </w:r>
            <w:r w:rsidR="00EB5B2E" w:rsidRPr="00AB3D06">
              <w:rPr>
                <w:rFonts w:ascii="Arial" w:hAnsi="Arial" w:cs="Arial"/>
                <w:sz w:val="24"/>
                <w:szCs w:val="24"/>
              </w:rPr>
              <w:t>£</w:t>
            </w:r>
            <w:r>
              <w:rPr>
                <w:rFonts w:ascii="Arial" w:hAnsi="Arial" w:cs="Arial"/>
                <w:sz w:val="24"/>
                <w:szCs w:val="24"/>
              </w:rPr>
              <w:t>m</w:t>
            </w:r>
          </w:p>
        </w:tc>
        <w:tc>
          <w:tcPr>
            <w:tcW w:w="1322" w:type="dxa"/>
            <w:vAlign w:val="center"/>
          </w:tcPr>
          <w:p w:rsidR="00EB5B2E" w:rsidRPr="00AB3D06" w:rsidRDefault="00C720B7" w:rsidP="006362DF">
            <w:pPr>
              <w:spacing w:before="60" w:after="60"/>
              <w:jc w:val="center"/>
              <w:rPr>
                <w:rFonts w:ascii="Arial" w:hAnsi="Arial" w:cs="Arial"/>
                <w:sz w:val="24"/>
                <w:szCs w:val="24"/>
              </w:rPr>
            </w:pPr>
            <w:r>
              <w:rPr>
                <w:rFonts w:ascii="Arial" w:hAnsi="Arial" w:cs="Arial"/>
                <w:sz w:val="24"/>
                <w:szCs w:val="24"/>
              </w:rPr>
              <w:t>1.</w:t>
            </w:r>
            <w:r w:rsidR="005B0E16" w:rsidRPr="00AB3D06">
              <w:rPr>
                <w:rFonts w:ascii="Arial" w:hAnsi="Arial" w:cs="Arial"/>
                <w:sz w:val="24"/>
                <w:szCs w:val="24"/>
              </w:rPr>
              <w:t>732</w:t>
            </w:r>
          </w:p>
        </w:tc>
        <w:tc>
          <w:tcPr>
            <w:tcW w:w="1322" w:type="dxa"/>
            <w:vAlign w:val="center"/>
          </w:tcPr>
          <w:p w:rsidR="00EB5B2E" w:rsidRPr="00AB3D06" w:rsidRDefault="00C720B7" w:rsidP="006362DF">
            <w:pPr>
              <w:spacing w:before="60" w:after="60"/>
              <w:jc w:val="center"/>
              <w:rPr>
                <w:rFonts w:ascii="Arial" w:hAnsi="Arial" w:cs="Arial"/>
                <w:sz w:val="24"/>
                <w:szCs w:val="24"/>
              </w:rPr>
            </w:pPr>
            <w:r>
              <w:rPr>
                <w:rFonts w:ascii="Arial" w:hAnsi="Arial" w:cs="Arial"/>
                <w:sz w:val="24"/>
                <w:szCs w:val="24"/>
              </w:rPr>
              <w:t>1.</w:t>
            </w:r>
            <w:r w:rsidR="005B0E16" w:rsidRPr="00AB3D06">
              <w:rPr>
                <w:rFonts w:ascii="Arial" w:hAnsi="Arial" w:cs="Arial"/>
                <w:sz w:val="24"/>
                <w:szCs w:val="24"/>
              </w:rPr>
              <w:t>788</w:t>
            </w:r>
          </w:p>
        </w:tc>
        <w:tc>
          <w:tcPr>
            <w:tcW w:w="1322" w:type="dxa"/>
            <w:shd w:val="clear" w:color="auto" w:fill="EEECE1" w:themeFill="background2"/>
            <w:vAlign w:val="center"/>
          </w:tcPr>
          <w:p w:rsidR="00EB5B2E" w:rsidRPr="00AB3D06" w:rsidRDefault="00C720B7" w:rsidP="006362DF">
            <w:pPr>
              <w:spacing w:before="60" w:after="60"/>
              <w:jc w:val="center"/>
              <w:rPr>
                <w:rFonts w:ascii="Arial" w:hAnsi="Arial" w:cs="Arial"/>
                <w:sz w:val="24"/>
                <w:szCs w:val="24"/>
              </w:rPr>
            </w:pPr>
            <w:r>
              <w:rPr>
                <w:rFonts w:ascii="Arial" w:hAnsi="Arial" w:cs="Arial"/>
                <w:sz w:val="24"/>
                <w:szCs w:val="24"/>
              </w:rPr>
              <w:t>1.</w:t>
            </w:r>
            <w:r w:rsidR="005B0E16" w:rsidRPr="00AB3D06">
              <w:rPr>
                <w:rFonts w:ascii="Arial" w:hAnsi="Arial" w:cs="Arial"/>
                <w:sz w:val="24"/>
                <w:szCs w:val="24"/>
              </w:rPr>
              <w:t>788</w:t>
            </w:r>
          </w:p>
        </w:tc>
        <w:tc>
          <w:tcPr>
            <w:tcW w:w="1322" w:type="dxa"/>
            <w:vAlign w:val="center"/>
          </w:tcPr>
          <w:p w:rsidR="00EB5B2E" w:rsidRPr="00AB3D06" w:rsidRDefault="00C720B7" w:rsidP="006362DF">
            <w:pPr>
              <w:spacing w:before="60" w:after="60"/>
              <w:jc w:val="center"/>
              <w:rPr>
                <w:rFonts w:ascii="Arial" w:hAnsi="Arial" w:cs="Arial"/>
                <w:sz w:val="24"/>
                <w:szCs w:val="24"/>
              </w:rPr>
            </w:pPr>
            <w:r>
              <w:rPr>
                <w:rFonts w:ascii="Arial" w:hAnsi="Arial" w:cs="Arial"/>
                <w:sz w:val="24"/>
                <w:szCs w:val="24"/>
              </w:rPr>
              <w:t>1.</w:t>
            </w:r>
            <w:r w:rsidR="005B0E16" w:rsidRPr="00AB3D06">
              <w:rPr>
                <w:rFonts w:ascii="Arial" w:hAnsi="Arial" w:cs="Arial"/>
                <w:sz w:val="24"/>
                <w:szCs w:val="24"/>
              </w:rPr>
              <w:t>788</w:t>
            </w:r>
          </w:p>
        </w:tc>
        <w:tc>
          <w:tcPr>
            <w:tcW w:w="1323" w:type="dxa"/>
            <w:vAlign w:val="center"/>
          </w:tcPr>
          <w:p w:rsidR="00EB5B2E" w:rsidRPr="00AB3D06" w:rsidRDefault="00C720B7" w:rsidP="006362DF">
            <w:pPr>
              <w:spacing w:before="60" w:after="60"/>
              <w:jc w:val="center"/>
              <w:rPr>
                <w:rFonts w:ascii="Arial" w:hAnsi="Arial" w:cs="Arial"/>
                <w:sz w:val="24"/>
                <w:szCs w:val="24"/>
              </w:rPr>
            </w:pPr>
            <w:r>
              <w:rPr>
                <w:rFonts w:ascii="Arial" w:hAnsi="Arial" w:cs="Arial"/>
                <w:sz w:val="24"/>
                <w:szCs w:val="24"/>
              </w:rPr>
              <w:t>1.</w:t>
            </w:r>
            <w:r w:rsidR="005B0E16" w:rsidRPr="00AB3D06">
              <w:rPr>
                <w:rFonts w:ascii="Arial" w:hAnsi="Arial" w:cs="Arial"/>
                <w:sz w:val="24"/>
                <w:szCs w:val="24"/>
              </w:rPr>
              <w:t>788</w:t>
            </w:r>
          </w:p>
        </w:tc>
        <w:tc>
          <w:tcPr>
            <w:tcW w:w="1323" w:type="dxa"/>
          </w:tcPr>
          <w:p w:rsidR="00EB5B2E" w:rsidRPr="00AB3D06" w:rsidRDefault="00C720B7" w:rsidP="006362DF">
            <w:pPr>
              <w:spacing w:before="60" w:after="60"/>
              <w:jc w:val="center"/>
              <w:rPr>
                <w:rFonts w:ascii="Arial" w:hAnsi="Arial" w:cs="Arial"/>
                <w:sz w:val="24"/>
                <w:szCs w:val="24"/>
              </w:rPr>
            </w:pPr>
            <w:r>
              <w:rPr>
                <w:rFonts w:ascii="Arial" w:hAnsi="Arial" w:cs="Arial"/>
                <w:sz w:val="24"/>
                <w:szCs w:val="24"/>
              </w:rPr>
              <w:t>1.</w:t>
            </w:r>
            <w:r w:rsidR="00BD3B09" w:rsidRPr="00AB3D06">
              <w:rPr>
                <w:rFonts w:ascii="Arial" w:hAnsi="Arial" w:cs="Arial"/>
                <w:sz w:val="24"/>
                <w:szCs w:val="24"/>
              </w:rPr>
              <w:t>498</w:t>
            </w:r>
          </w:p>
        </w:tc>
      </w:tr>
      <w:tr w:rsidR="00EB5B2E" w:rsidRPr="00AB3D06" w:rsidTr="00D544E6">
        <w:tc>
          <w:tcPr>
            <w:tcW w:w="2405" w:type="dxa"/>
            <w:vAlign w:val="center"/>
          </w:tcPr>
          <w:p w:rsidR="00EB5B2E" w:rsidRPr="00AB3D06" w:rsidRDefault="00EB5B2E" w:rsidP="006362DF">
            <w:pPr>
              <w:spacing w:before="60" w:after="60"/>
              <w:jc w:val="center"/>
              <w:rPr>
                <w:rFonts w:ascii="Arial" w:hAnsi="Arial" w:cs="Arial"/>
                <w:sz w:val="24"/>
                <w:szCs w:val="24"/>
              </w:rPr>
            </w:pPr>
            <w:r w:rsidRPr="00AB3D06">
              <w:rPr>
                <w:rFonts w:ascii="Arial" w:hAnsi="Arial" w:cs="Arial"/>
                <w:sz w:val="24"/>
                <w:szCs w:val="24"/>
              </w:rPr>
              <w:t>Proportion of net revenue stream</w:t>
            </w:r>
          </w:p>
        </w:tc>
        <w:tc>
          <w:tcPr>
            <w:tcW w:w="1322" w:type="dxa"/>
            <w:vAlign w:val="center"/>
          </w:tcPr>
          <w:p w:rsidR="00EB5B2E" w:rsidRPr="00AB3D06" w:rsidRDefault="005B0E16" w:rsidP="006362DF">
            <w:pPr>
              <w:spacing w:before="60" w:after="60"/>
              <w:jc w:val="center"/>
              <w:rPr>
                <w:rFonts w:ascii="Arial" w:hAnsi="Arial" w:cs="Arial"/>
                <w:sz w:val="24"/>
                <w:szCs w:val="24"/>
              </w:rPr>
            </w:pPr>
            <w:r w:rsidRPr="00AB3D06">
              <w:rPr>
                <w:rFonts w:ascii="Arial" w:hAnsi="Arial" w:cs="Arial"/>
                <w:sz w:val="24"/>
                <w:szCs w:val="24"/>
              </w:rPr>
              <w:t>15</w:t>
            </w:r>
            <w:r w:rsidR="00EB5B2E" w:rsidRPr="00AB3D06">
              <w:rPr>
                <w:rFonts w:ascii="Arial" w:hAnsi="Arial" w:cs="Arial"/>
                <w:sz w:val="24"/>
                <w:szCs w:val="24"/>
              </w:rPr>
              <w:t>%</w:t>
            </w:r>
          </w:p>
        </w:tc>
        <w:tc>
          <w:tcPr>
            <w:tcW w:w="1322" w:type="dxa"/>
            <w:vAlign w:val="center"/>
          </w:tcPr>
          <w:p w:rsidR="00EB5B2E" w:rsidRPr="00AB3D06" w:rsidRDefault="00D544E6" w:rsidP="006362DF">
            <w:pPr>
              <w:spacing w:before="60" w:after="60"/>
              <w:jc w:val="center"/>
              <w:rPr>
                <w:rFonts w:ascii="Arial" w:hAnsi="Arial" w:cs="Arial"/>
                <w:sz w:val="24"/>
                <w:szCs w:val="24"/>
              </w:rPr>
            </w:pPr>
            <w:r w:rsidRPr="00AB3D06">
              <w:rPr>
                <w:rFonts w:ascii="Arial" w:hAnsi="Arial" w:cs="Arial"/>
                <w:sz w:val="24"/>
                <w:szCs w:val="24"/>
              </w:rPr>
              <w:t>15</w:t>
            </w:r>
            <w:r w:rsidR="00EB5B2E" w:rsidRPr="00AB3D06">
              <w:rPr>
                <w:rFonts w:ascii="Arial" w:hAnsi="Arial" w:cs="Arial"/>
                <w:sz w:val="24"/>
                <w:szCs w:val="24"/>
              </w:rPr>
              <w:t>%</w:t>
            </w:r>
          </w:p>
        </w:tc>
        <w:tc>
          <w:tcPr>
            <w:tcW w:w="1322" w:type="dxa"/>
            <w:shd w:val="clear" w:color="auto" w:fill="EEECE1" w:themeFill="background2"/>
            <w:vAlign w:val="center"/>
          </w:tcPr>
          <w:p w:rsidR="00EB5B2E" w:rsidRPr="00AB3D06" w:rsidRDefault="00D544E6" w:rsidP="006362DF">
            <w:pPr>
              <w:spacing w:before="60" w:after="60"/>
              <w:jc w:val="center"/>
              <w:rPr>
                <w:rFonts w:ascii="Arial" w:hAnsi="Arial" w:cs="Arial"/>
                <w:sz w:val="24"/>
                <w:szCs w:val="24"/>
              </w:rPr>
            </w:pPr>
            <w:r w:rsidRPr="00AB3D06">
              <w:rPr>
                <w:rFonts w:ascii="Arial" w:hAnsi="Arial" w:cs="Arial"/>
                <w:sz w:val="24"/>
                <w:szCs w:val="24"/>
              </w:rPr>
              <w:t>15</w:t>
            </w:r>
            <w:r w:rsidR="00EB5B2E" w:rsidRPr="00AB3D06">
              <w:rPr>
                <w:rFonts w:ascii="Arial" w:hAnsi="Arial" w:cs="Arial"/>
                <w:sz w:val="24"/>
                <w:szCs w:val="24"/>
              </w:rPr>
              <w:t>%</w:t>
            </w:r>
          </w:p>
        </w:tc>
        <w:tc>
          <w:tcPr>
            <w:tcW w:w="1322" w:type="dxa"/>
            <w:vAlign w:val="center"/>
          </w:tcPr>
          <w:p w:rsidR="00EB5B2E" w:rsidRPr="00AB3D06" w:rsidRDefault="00D544E6" w:rsidP="006362DF">
            <w:pPr>
              <w:spacing w:before="60" w:after="60"/>
              <w:jc w:val="center"/>
              <w:rPr>
                <w:rFonts w:ascii="Arial" w:hAnsi="Arial" w:cs="Arial"/>
                <w:sz w:val="24"/>
                <w:szCs w:val="24"/>
              </w:rPr>
            </w:pPr>
            <w:r w:rsidRPr="00AB3D06">
              <w:rPr>
                <w:rFonts w:ascii="Arial" w:hAnsi="Arial" w:cs="Arial"/>
                <w:sz w:val="24"/>
                <w:szCs w:val="24"/>
              </w:rPr>
              <w:t>15</w:t>
            </w:r>
            <w:r w:rsidR="00EB5B2E" w:rsidRPr="00AB3D06">
              <w:rPr>
                <w:rFonts w:ascii="Arial" w:hAnsi="Arial" w:cs="Arial"/>
                <w:sz w:val="24"/>
                <w:szCs w:val="24"/>
              </w:rPr>
              <w:t>%</w:t>
            </w:r>
          </w:p>
        </w:tc>
        <w:tc>
          <w:tcPr>
            <w:tcW w:w="1323" w:type="dxa"/>
            <w:vAlign w:val="center"/>
          </w:tcPr>
          <w:p w:rsidR="00EB5B2E" w:rsidRPr="00AB3D06" w:rsidRDefault="00D544E6" w:rsidP="006362DF">
            <w:pPr>
              <w:spacing w:before="60" w:after="60"/>
              <w:jc w:val="center"/>
              <w:rPr>
                <w:rFonts w:ascii="Arial" w:hAnsi="Arial" w:cs="Arial"/>
                <w:sz w:val="24"/>
                <w:szCs w:val="24"/>
              </w:rPr>
            </w:pPr>
            <w:r w:rsidRPr="00AB3D06">
              <w:rPr>
                <w:rFonts w:ascii="Arial" w:hAnsi="Arial" w:cs="Arial"/>
                <w:sz w:val="24"/>
                <w:szCs w:val="24"/>
              </w:rPr>
              <w:t>15</w:t>
            </w:r>
            <w:r w:rsidR="00EB5B2E" w:rsidRPr="00AB3D06">
              <w:rPr>
                <w:rFonts w:ascii="Arial" w:hAnsi="Arial" w:cs="Arial"/>
                <w:sz w:val="24"/>
                <w:szCs w:val="24"/>
              </w:rPr>
              <w:t>%</w:t>
            </w:r>
          </w:p>
        </w:tc>
        <w:tc>
          <w:tcPr>
            <w:tcW w:w="1323" w:type="dxa"/>
            <w:vAlign w:val="center"/>
          </w:tcPr>
          <w:p w:rsidR="00EB5B2E" w:rsidRPr="00AB3D06" w:rsidRDefault="00BD3B09" w:rsidP="006362DF">
            <w:pPr>
              <w:spacing w:before="60" w:after="60"/>
              <w:jc w:val="center"/>
              <w:rPr>
                <w:rFonts w:ascii="Arial" w:hAnsi="Arial" w:cs="Arial"/>
                <w:sz w:val="24"/>
                <w:szCs w:val="24"/>
              </w:rPr>
            </w:pPr>
            <w:r w:rsidRPr="00AB3D06">
              <w:rPr>
                <w:rFonts w:ascii="Arial" w:hAnsi="Arial" w:cs="Arial"/>
                <w:sz w:val="24"/>
                <w:szCs w:val="24"/>
              </w:rPr>
              <w:t>11.61</w:t>
            </w:r>
            <w:r w:rsidR="00D544E6" w:rsidRPr="00AB3D06">
              <w:rPr>
                <w:rFonts w:ascii="Arial" w:hAnsi="Arial" w:cs="Arial"/>
                <w:sz w:val="24"/>
                <w:szCs w:val="24"/>
              </w:rPr>
              <w:t>%</w:t>
            </w:r>
          </w:p>
        </w:tc>
      </w:tr>
    </w:tbl>
    <w:p w:rsidR="00DC6823" w:rsidRPr="00AB3D06" w:rsidRDefault="00DC6823" w:rsidP="00DC6823">
      <w:pPr>
        <w:spacing w:after="0"/>
        <w:rPr>
          <w:rFonts w:ascii="Arial" w:hAnsi="Arial" w:cs="Arial"/>
          <w:sz w:val="24"/>
          <w:szCs w:val="24"/>
        </w:rPr>
      </w:pPr>
    </w:p>
    <w:p w:rsidR="00C720B7" w:rsidRDefault="00DC6823" w:rsidP="0081628F">
      <w:pPr>
        <w:autoSpaceDE w:val="0"/>
        <w:autoSpaceDN w:val="0"/>
        <w:adjustRightInd w:val="0"/>
        <w:spacing w:after="0" w:line="240" w:lineRule="auto"/>
        <w:rPr>
          <w:rFonts w:ascii="Arial" w:hAnsi="Arial" w:cs="Arial"/>
          <w:sz w:val="24"/>
          <w:szCs w:val="24"/>
        </w:rPr>
      </w:pPr>
      <w:r w:rsidRPr="00AB3D06">
        <w:rPr>
          <w:rFonts w:ascii="Arial" w:hAnsi="Arial" w:cs="Arial"/>
          <w:b/>
          <w:sz w:val="24"/>
          <w:szCs w:val="24"/>
        </w:rPr>
        <w:t>Sustainability:</w:t>
      </w:r>
      <w:r w:rsidRPr="00AB3D06">
        <w:rPr>
          <w:rFonts w:ascii="Arial" w:hAnsi="Arial" w:cs="Arial"/>
          <w:sz w:val="24"/>
          <w:szCs w:val="24"/>
        </w:rPr>
        <w:t xml:space="preserve"> Due to the very long-term nature of capital expenditure and financing, the revenue budget implications of expenditure incurred in the next few years will extend </w:t>
      </w:r>
      <w:r w:rsidR="002C3571" w:rsidRPr="00AB3D06">
        <w:rPr>
          <w:rFonts w:ascii="Arial" w:hAnsi="Arial" w:cs="Arial"/>
          <w:sz w:val="24"/>
          <w:szCs w:val="24"/>
        </w:rPr>
        <w:t>far</w:t>
      </w:r>
      <w:r w:rsidRPr="00AB3D06">
        <w:rPr>
          <w:rFonts w:ascii="Arial" w:hAnsi="Arial" w:cs="Arial"/>
          <w:sz w:val="24"/>
          <w:szCs w:val="24"/>
        </w:rPr>
        <w:t xml:space="preserve"> into the future. The </w:t>
      </w:r>
      <w:r w:rsidR="00BD3B09" w:rsidRPr="00AB3D06">
        <w:rPr>
          <w:rFonts w:ascii="Arial" w:hAnsi="Arial" w:cs="Arial"/>
          <w:sz w:val="24"/>
          <w:szCs w:val="24"/>
        </w:rPr>
        <w:t xml:space="preserve">Strategic Director (Corporate Resources) </w:t>
      </w:r>
      <w:r w:rsidRPr="00AB3D06">
        <w:rPr>
          <w:rFonts w:ascii="Arial" w:hAnsi="Arial" w:cs="Arial"/>
          <w:sz w:val="24"/>
          <w:szCs w:val="24"/>
        </w:rPr>
        <w:t>is satisfied that the proposed capital programme is prudent, affordable and sustainable</w:t>
      </w:r>
      <w:r w:rsidR="002C3571" w:rsidRPr="00AB3D06">
        <w:rPr>
          <w:rFonts w:ascii="Arial" w:hAnsi="Arial" w:cs="Arial"/>
          <w:sz w:val="24"/>
          <w:szCs w:val="24"/>
        </w:rPr>
        <w:t xml:space="preserve"> due to the fact that all b</w:t>
      </w:r>
      <w:r w:rsidR="00837959" w:rsidRPr="00AB3D06">
        <w:rPr>
          <w:rFonts w:ascii="Arial" w:hAnsi="Arial" w:cs="Arial"/>
          <w:sz w:val="24"/>
          <w:szCs w:val="24"/>
        </w:rPr>
        <w:t>usiness case</w:t>
      </w:r>
      <w:r w:rsidR="0081628F" w:rsidRPr="00AB3D06">
        <w:rPr>
          <w:rFonts w:ascii="Arial" w:hAnsi="Arial" w:cs="Arial"/>
          <w:sz w:val="24"/>
          <w:szCs w:val="24"/>
        </w:rPr>
        <w:t>s</w:t>
      </w:r>
      <w:r w:rsidR="00837959" w:rsidRPr="00AB3D06">
        <w:rPr>
          <w:rFonts w:ascii="Arial" w:hAnsi="Arial" w:cs="Arial"/>
          <w:sz w:val="24"/>
          <w:szCs w:val="24"/>
        </w:rPr>
        <w:t xml:space="preserve"> </w:t>
      </w:r>
      <w:r w:rsidR="0005212E">
        <w:rPr>
          <w:rFonts w:ascii="Arial" w:hAnsi="Arial" w:cs="Arial"/>
          <w:sz w:val="24"/>
          <w:szCs w:val="24"/>
        </w:rPr>
        <w:t xml:space="preserve">and plans for </w:t>
      </w:r>
      <w:r w:rsidR="0005212E">
        <w:rPr>
          <w:rFonts w:ascii="Arial" w:hAnsi="Arial" w:cs="Arial"/>
          <w:sz w:val="24"/>
          <w:szCs w:val="24"/>
        </w:rPr>
        <w:lastRenderedPageBreak/>
        <w:t xml:space="preserve">expenditure </w:t>
      </w:r>
      <w:r w:rsidR="005000F7">
        <w:rPr>
          <w:rFonts w:ascii="Arial" w:hAnsi="Arial" w:cs="Arial"/>
          <w:sz w:val="24"/>
          <w:szCs w:val="24"/>
        </w:rPr>
        <w:t>have</w:t>
      </w:r>
      <w:r w:rsidR="00837959" w:rsidRPr="00AB3D06">
        <w:rPr>
          <w:rFonts w:ascii="Arial" w:hAnsi="Arial" w:cs="Arial"/>
          <w:sz w:val="24"/>
          <w:szCs w:val="24"/>
        </w:rPr>
        <w:t xml:space="preserve"> </w:t>
      </w:r>
      <w:r w:rsidR="005000F7">
        <w:rPr>
          <w:rFonts w:ascii="Arial" w:hAnsi="Arial" w:cs="Arial"/>
          <w:sz w:val="24"/>
          <w:szCs w:val="24"/>
        </w:rPr>
        <w:t xml:space="preserve">been </w:t>
      </w:r>
      <w:r w:rsidR="00837959" w:rsidRPr="00AB3D06">
        <w:rPr>
          <w:rFonts w:ascii="Arial" w:hAnsi="Arial" w:cs="Arial"/>
          <w:sz w:val="24"/>
          <w:szCs w:val="24"/>
        </w:rPr>
        <w:t xml:space="preserve">submitted and formally approved following strict governance arrangements before funding is made available.  </w:t>
      </w:r>
    </w:p>
    <w:p w:rsidR="00C720B7" w:rsidRDefault="00C720B7" w:rsidP="0081628F">
      <w:pPr>
        <w:autoSpaceDE w:val="0"/>
        <w:autoSpaceDN w:val="0"/>
        <w:adjustRightInd w:val="0"/>
        <w:spacing w:after="0" w:line="240" w:lineRule="auto"/>
        <w:rPr>
          <w:rFonts w:ascii="Arial" w:hAnsi="Arial" w:cs="Arial"/>
          <w:sz w:val="24"/>
          <w:szCs w:val="24"/>
        </w:rPr>
      </w:pPr>
    </w:p>
    <w:p w:rsidR="00DC6823" w:rsidRPr="00AB3D06" w:rsidRDefault="00837959" w:rsidP="0081628F">
      <w:pPr>
        <w:autoSpaceDE w:val="0"/>
        <w:autoSpaceDN w:val="0"/>
        <w:adjustRightInd w:val="0"/>
        <w:spacing w:after="0" w:line="240" w:lineRule="auto"/>
        <w:rPr>
          <w:rFonts w:ascii="Arial" w:hAnsi="Arial" w:cs="Arial"/>
          <w:sz w:val="24"/>
          <w:szCs w:val="24"/>
        </w:rPr>
      </w:pPr>
      <w:r w:rsidRPr="00AB3D06">
        <w:rPr>
          <w:rFonts w:ascii="Arial" w:hAnsi="Arial" w:cs="Arial"/>
          <w:sz w:val="24"/>
          <w:szCs w:val="24"/>
        </w:rPr>
        <w:t xml:space="preserve">Investments will be measured using appropriate project appraisals such as NPV (net </w:t>
      </w:r>
      <w:r w:rsidR="0081628F" w:rsidRPr="00AB3D06">
        <w:rPr>
          <w:rFonts w:ascii="Arial" w:hAnsi="Arial" w:cs="Arial"/>
          <w:sz w:val="24"/>
          <w:szCs w:val="24"/>
        </w:rPr>
        <w:t>present value) and d</w:t>
      </w:r>
      <w:r w:rsidRPr="00AB3D06">
        <w:rPr>
          <w:rFonts w:ascii="Arial" w:hAnsi="Arial" w:cs="Arial"/>
          <w:sz w:val="24"/>
          <w:szCs w:val="24"/>
        </w:rPr>
        <w:t>irect annual revenue effects will also be considered when assessing affordability.</w:t>
      </w:r>
      <w:r w:rsidR="002C3571" w:rsidRPr="00AB3D06">
        <w:rPr>
          <w:rFonts w:ascii="Arial" w:hAnsi="Arial" w:cs="Arial"/>
          <w:sz w:val="24"/>
          <w:szCs w:val="24"/>
        </w:rPr>
        <w:t xml:space="preserve"> A robust system is in place t</w:t>
      </w:r>
      <w:r w:rsidR="002C3571" w:rsidRPr="00AB3D06">
        <w:rPr>
          <w:rFonts w:ascii="Arial" w:hAnsi="Arial" w:cs="Arial"/>
          <w:sz w:val="24"/>
          <w:szCs w:val="24"/>
          <w:lang w:eastAsia="en-GB"/>
        </w:rPr>
        <w:t>o ensure that due regard is paid to the Code of Practice on a Prudential Approach to Local Authority Commitments in preparing the Capital Programme.</w:t>
      </w:r>
    </w:p>
    <w:p w:rsidR="00CB084C" w:rsidRPr="00AB3D06" w:rsidRDefault="00CB084C" w:rsidP="00CB084C">
      <w:pPr>
        <w:spacing w:before="400"/>
        <w:rPr>
          <w:rFonts w:ascii="Arial" w:hAnsi="Arial" w:cs="Arial"/>
          <w:b/>
          <w:sz w:val="24"/>
          <w:szCs w:val="24"/>
          <w:u w:val="single"/>
        </w:rPr>
      </w:pPr>
      <w:r w:rsidRPr="00AB3D06">
        <w:rPr>
          <w:rFonts w:ascii="Arial" w:hAnsi="Arial" w:cs="Arial"/>
          <w:b/>
          <w:sz w:val="24"/>
          <w:szCs w:val="24"/>
          <w:u w:val="single"/>
        </w:rPr>
        <w:t>Knowledge and Skills</w:t>
      </w:r>
    </w:p>
    <w:p w:rsidR="00CB084C" w:rsidRPr="00AB3D06" w:rsidRDefault="00CB084C" w:rsidP="00EC04D3">
      <w:pPr>
        <w:spacing w:line="240" w:lineRule="auto"/>
        <w:rPr>
          <w:rFonts w:ascii="Arial" w:hAnsi="Arial" w:cs="Arial"/>
          <w:sz w:val="24"/>
          <w:szCs w:val="24"/>
        </w:rPr>
      </w:pPr>
      <w:r w:rsidRPr="00AB3D06">
        <w:rPr>
          <w:rFonts w:ascii="Arial" w:hAnsi="Arial" w:cs="Arial"/>
          <w:sz w:val="24"/>
          <w:szCs w:val="24"/>
        </w:rPr>
        <w:t xml:space="preserve">The Council employs professionally qualified and experienced staff in senior positions with responsibility for making capital expenditure, borrowing and investment decisions. </w:t>
      </w:r>
    </w:p>
    <w:p w:rsidR="0005212E" w:rsidRDefault="00A63690" w:rsidP="00EC04D3">
      <w:pPr>
        <w:spacing w:line="240" w:lineRule="auto"/>
        <w:rPr>
          <w:rFonts w:ascii="Arial" w:hAnsi="Arial" w:cs="Arial"/>
          <w:sz w:val="24"/>
          <w:szCs w:val="24"/>
        </w:rPr>
      </w:pPr>
      <w:r w:rsidRPr="00AB3D06">
        <w:rPr>
          <w:rFonts w:ascii="Arial" w:hAnsi="Arial" w:cs="Arial"/>
          <w:sz w:val="24"/>
          <w:szCs w:val="24"/>
        </w:rPr>
        <w:t xml:space="preserve">For example, the Financial Services Manager is a </w:t>
      </w:r>
      <w:r w:rsidR="00D0756D" w:rsidRPr="00AB3D06">
        <w:rPr>
          <w:rFonts w:ascii="Arial" w:hAnsi="Arial" w:cs="Arial"/>
          <w:sz w:val="24"/>
          <w:szCs w:val="24"/>
        </w:rPr>
        <w:t xml:space="preserve">qualified accountant, the Asset Manager is a qualified </w:t>
      </w:r>
      <w:r w:rsidRPr="00AB3D06">
        <w:rPr>
          <w:rFonts w:ascii="Arial" w:hAnsi="Arial" w:cs="Arial"/>
          <w:sz w:val="24"/>
          <w:szCs w:val="24"/>
        </w:rPr>
        <w:t>Chartered Surveyor and the Committee are advised by the Section 151 Officer (Chief Finance) Officer who is the Strategic Director (Corporate Resources)</w:t>
      </w:r>
      <w:r w:rsidR="00D0756D" w:rsidRPr="00AB3D06">
        <w:rPr>
          <w:rFonts w:ascii="Arial" w:hAnsi="Arial" w:cs="Arial"/>
          <w:sz w:val="24"/>
          <w:szCs w:val="24"/>
        </w:rPr>
        <w:t>.</w:t>
      </w:r>
    </w:p>
    <w:p w:rsidR="00D0756D" w:rsidRPr="00AB3D06" w:rsidRDefault="00D0756D" w:rsidP="00EC04D3">
      <w:pPr>
        <w:spacing w:line="240" w:lineRule="auto"/>
        <w:rPr>
          <w:rFonts w:ascii="Arial" w:hAnsi="Arial" w:cs="Arial"/>
          <w:sz w:val="24"/>
          <w:szCs w:val="24"/>
        </w:rPr>
      </w:pPr>
      <w:r w:rsidRPr="00AB3D06">
        <w:rPr>
          <w:rFonts w:ascii="Arial" w:hAnsi="Arial" w:cs="Arial"/>
          <w:sz w:val="24"/>
          <w:szCs w:val="24"/>
        </w:rPr>
        <w:t xml:space="preserve">The </w:t>
      </w:r>
      <w:r w:rsidR="00A63690" w:rsidRPr="00AB3D06">
        <w:rPr>
          <w:rFonts w:ascii="Arial" w:hAnsi="Arial" w:cs="Arial"/>
          <w:sz w:val="24"/>
          <w:szCs w:val="24"/>
        </w:rPr>
        <w:t xml:space="preserve">day to day operational responsibility of the Capital Programme is undertaken by the Senior </w:t>
      </w:r>
      <w:r w:rsidR="00004D77" w:rsidRPr="00AB3D06">
        <w:rPr>
          <w:rFonts w:ascii="Arial" w:hAnsi="Arial" w:cs="Arial"/>
          <w:sz w:val="24"/>
          <w:szCs w:val="24"/>
        </w:rPr>
        <w:t>Accountant</w:t>
      </w:r>
      <w:r w:rsidR="00A63690" w:rsidRPr="00AB3D06">
        <w:rPr>
          <w:rFonts w:ascii="Arial" w:hAnsi="Arial" w:cs="Arial"/>
          <w:sz w:val="24"/>
          <w:szCs w:val="24"/>
        </w:rPr>
        <w:t xml:space="preserve"> in the Financial Services Unit at the Council. The </w:t>
      </w:r>
      <w:r w:rsidRPr="00AB3D06">
        <w:rPr>
          <w:rFonts w:ascii="Arial" w:hAnsi="Arial" w:cs="Arial"/>
          <w:sz w:val="24"/>
          <w:szCs w:val="24"/>
        </w:rPr>
        <w:t>Council pays for junior staff to study towards relevant professional qualifications including</w:t>
      </w:r>
      <w:r w:rsidR="00004D77" w:rsidRPr="00AB3D06">
        <w:rPr>
          <w:rFonts w:ascii="Arial" w:hAnsi="Arial" w:cs="Arial"/>
          <w:sz w:val="24"/>
          <w:szCs w:val="24"/>
        </w:rPr>
        <w:t xml:space="preserve"> AAT,</w:t>
      </w:r>
      <w:r w:rsidRPr="00AB3D06">
        <w:rPr>
          <w:rFonts w:ascii="Arial" w:hAnsi="Arial" w:cs="Arial"/>
          <w:sz w:val="24"/>
          <w:szCs w:val="24"/>
        </w:rPr>
        <w:t xml:space="preserve"> CIPFA, </w:t>
      </w:r>
      <w:r w:rsidR="00004D77" w:rsidRPr="00AB3D06">
        <w:rPr>
          <w:rFonts w:ascii="Arial" w:hAnsi="Arial" w:cs="Arial"/>
          <w:sz w:val="24"/>
          <w:szCs w:val="24"/>
        </w:rPr>
        <w:t xml:space="preserve">ACCA and </w:t>
      </w:r>
      <w:r w:rsidR="00A63690" w:rsidRPr="00AB3D06">
        <w:rPr>
          <w:rFonts w:ascii="Arial" w:hAnsi="Arial" w:cs="Arial"/>
          <w:sz w:val="24"/>
          <w:szCs w:val="24"/>
        </w:rPr>
        <w:t>CIMA</w:t>
      </w:r>
      <w:r w:rsidR="00004D77" w:rsidRPr="00AB3D06">
        <w:rPr>
          <w:rFonts w:ascii="Arial" w:hAnsi="Arial" w:cs="Arial"/>
          <w:sz w:val="24"/>
          <w:szCs w:val="24"/>
        </w:rPr>
        <w:t xml:space="preserve"> for continued professional development and business continuity</w:t>
      </w:r>
      <w:r w:rsidRPr="00AB3D06">
        <w:rPr>
          <w:rFonts w:ascii="Arial" w:hAnsi="Arial" w:cs="Arial"/>
          <w:sz w:val="24"/>
          <w:szCs w:val="24"/>
        </w:rPr>
        <w:t>.</w:t>
      </w:r>
    </w:p>
    <w:p w:rsidR="00CB084C" w:rsidRPr="00AB3D06" w:rsidRDefault="00CB084C" w:rsidP="00EC04D3">
      <w:pPr>
        <w:spacing w:line="240" w:lineRule="auto"/>
        <w:rPr>
          <w:rFonts w:ascii="Arial" w:hAnsi="Arial" w:cs="Arial"/>
          <w:sz w:val="24"/>
          <w:szCs w:val="24"/>
        </w:rPr>
      </w:pPr>
      <w:r w:rsidRPr="00AB3D06">
        <w:rPr>
          <w:rFonts w:ascii="Arial" w:hAnsi="Arial" w:cs="Arial"/>
          <w:sz w:val="24"/>
          <w:szCs w:val="24"/>
        </w:rPr>
        <w:t xml:space="preserve">Where Council staff do not have the knowledge and skills required, use is made of external advisers and consultants that are specialists in their field. The Council currently employs Arlingclose Limited as treasury management advisers.  This approach is </w:t>
      </w:r>
      <w:r w:rsidR="0005212E">
        <w:rPr>
          <w:rFonts w:ascii="Arial" w:hAnsi="Arial" w:cs="Arial"/>
          <w:sz w:val="24"/>
          <w:szCs w:val="24"/>
        </w:rPr>
        <w:t xml:space="preserve">considered to be </w:t>
      </w:r>
      <w:r w:rsidRPr="00AB3D06">
        <w:rPr>
          <w:rFonts w:ascii="Arial" w:hAnsi="Arial" w:cs="Arial"/>
          <w:sz w:val="24"/>
          <w:szCs w:val="24"/>
        </w:rPr>
        <w:t>more cost effective than employing such staff directly and ensures that the Council has access to knowledge and skills commensurate with its risk appetite.</w:t>
      </w:r>
    </w:p>
    <w:p w:rsidR="000A40AD" w:rsidRPr="00AB3D06" w:rsidRDefault="000A40AD" w:rsidP="000A40AD">
      <w:pPr>
        <w:pStyle w:val="ListParagraph"/>
        <w:ind w:left="360"/>
        <w:rPr>
          <w:rFonts w:ascii="Arial" w:hAnsi="Arial" w:cs="Arial"/>
          <w:sz w:val="24"/>
          <w:szCs w:val="24"/>
        </w:rPr>
      </w:pPr>
    </w:p>
    <w:sectPr w:rsidR="000A40AD" w:rsidRPr="00AB3D06" w:rsidSect="00F73AF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947" w:rsidRDefault="00BB3947" w:rsidP="000445E6">
      <w:pPr>
        <w:spacing w:after="0" w:line="240" w:lineRule="auto"/>
      </w:pPr>
      <w:r>
        <w:separator/>
      </w:r>
    </w:p>
  </w:endnote>
  <w:endnote w:type="continuationSeparator" w:id="0">
    <w:p w:rsidR="00BB3947" w:rsidRDefault="00BB3947" w:rsidP="0004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00" w:rsidRDefault="00900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D6" w:rsidRPr="000F18A5" w:rsidRDefault="003436D6">
    <w:pPr>
      <w:pStyle w:val="Footer"/>
      <w:jc w:val="right"/>
      <w:rPr>
        <w:rFonts w:ascii="Trebuchet MS" w:hAnsi="Trebuchet MS"/>
      </w:rPr>
    </w:pPr>
    <w:r w:rsidRPr="000F18A5">
      <w:rPr>
        <w:rFonts w:ascii="Trebuchet MS" w:hAnsi="Trebuchet MS"/>
      </w:rPr>
      <w:fldChar w:fldCharType="begin"/>
    </w:r>
    <w:r w:rsidRPr="000F18A5">
      <w:rPr>
        <w:rFonts w:ascii="Trebuchet MS" w:hAnsi="Trebuchet MS"/>
      </w:rPr>
      <w:instrText xml:space="preserve"> PAGE   \* MERGEFORMAT </w:instrText>
    </w:r>
    <w:r w:rsidRPr="000F18A5">
      <w:rPr>
        <w:rFonts w:ascii="Trebuchet MS" w:hAnsi="Trebuchet MS"/>
      </w:rPr>
      <w:fldChar w:fldCharType="separate"/>
    </w:r>
    <w:r w:rsidR="004D5108">
      <w:rPr>
        <w:rFonts w:ascii="Trebuchet MS" w:hAnsi="Trebuchet MS"/>
        <w:noProof/>
      </w:rPr>
      <w:t>11</w:t>
    </w:r>
    <w:r w:rsidRPr="000F18A5">
      <w:rPr>
        <w:rFonts w:ascii="Trebuchet MS" w:hAnsi="Trebuchet MS"/>
        <w:noProof/>
      </w:rPr>
      <w:fldChar w:fldCharType="end"/>
    </w:r>
  </w:p>
  <w:p w:rsidR="003436D6" w:rsidRDefault="003436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00" w:rsidRDefault="00900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947" w:rsidRDefault="00BB3947" w:rsidP="000445E6">
      <w:pPr>
        <w:spacing w:after="0" w:line="240" w:lineRule="auto"/>
      </w:pPr>
      <w:r>
        <w:separator/>
      </w:r>
    </w:p>
  </w:footnote>
  <w:footnote w:type="continuationSeparator" w:id="0">
    <w:p w:rsidR="00BB3947" w:rsidRDefault="00BB3947" w:rsidP="00044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00" w:rsidRDefault="00900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D6" w:rsidRDefault="003436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00" w:rsidRDefault="00900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310"/>
    <w:multiLevelType w:val="hybridMultilevel"/>
    <w:tmpl w:val="FC2E3756"/>
    <w:lvl w:ilvl="0" w:tplc="340C0056">
      <w:start w:val="1"/>
      <w:numFmt w:val="bullet"/>
      <w:lvlText w:val=""/>
      <w:lvlJc w:val="left"/>
      <w:pPr>
        <w:tabs>
          <w:tab w:val="num" w:pos="720"/>
        </w:tabs>
        <w:ind w:left="720" w:hanging="360"/>
      </w:pPr>
      <w:rPr>
        <w:rFonts w:ascii="Wingdings" w:hAnsi="Wingdings" w:hint="default"/>
      </w:rPr>
    </w:lvl>
    <w:lvl w:ilvl="1" w:tplc="4E68856E" w:tentative="1">
      <w:start w:val="1"/>
      <w:numFmt w:val="bullet"/>
      <w:lvlText w:val=""/>
      <w:lvlJc w:val="left"/>
      <w:pPr>
        <w:tabs>
          <w:tab w:val="num" w:pos="1440"/>
        </w:tabs>
        <w:ind w:left="1440" w:hanging="360"/>
      </w:pPr>
      <w:rPr>
        <w:rFonts w:ascii="Wingdings" w:hAnsi="Wingdings" w:hint="default"/>
      </w:rPr>
    </w:lvl>
    <w:lvl w:ilvl="2" w:tplc="4920B3A6" w:tentative="1">
      <w:start w:val="1"/>
      <w:numFmt w:val="bullet"/>
      <w:lvlText w:val=""/>
      <w:lvlJc w:val="left"/>
      <w:pPr>
        <w:tabs>
          <w:tab w:val="num" w:pos="2160"/>
        </w:tabs>
        <w:ind w:left="2160" w:hanging="360"/>
      </w:pPr>
      <w:rPr>
        <w:rFonts w:ascii="Wingdings" w:hAnsi="Wingdings" w:hint="default"/>
      </w:rPr>
    </w:lvl>
    <w:lvl w:ilvl="3" w:tplc="73CE2E1C" w:tentative="1">
      <w:start w:val="1"/>
      <w:numFmt w:val="bullet"/>
      <w:lvlText w:val=""/>
      <w:lvlJc w:val="left"/>
      <w:pPr>
        <w:tabs>
          <w:tab w:val="num" w:pos="2880"/>
        </w:tabs>
        <w:ind w:left="2880" w:hanging="360"/>
      </w:pPr>
      <w:rPr>
        <w:rFonts w:ascii="Wingdings" w:hAnsi="Wingdings" w:hint="default"/>
      </w:rPr>
    </w:lvl>
    <w:lvl w:ilvl="4" w:tplc="699E30B6" w:tentative="1">
      <w:start w:val="1"/>
      <w:numFmt w:val="bullet"/>
      <w:lvlText w:val=""/>
      <w:lvlJc w:val="left"/>
      <w:pPr>
        <w:tabs>
          <w:tab w:val="num" w:pos="3600"/>
        </w:tabs>
        <w:ind w:left="3600" w:hanging="360"/>
      </w:pPr>
      <w:rPr>
        <w:rFonts w:ascii="Wingdings" w:hAnsi="Wingdings" w:hint="default"/>
      </w:rPr>
    </w:lvl>
    <w:lvl w:ilvl="5" w:tplc="35D2200C" w:tentative="1">
      <w:start w:val="1"/>
      <w:numFmt w:val="bullet"/>
      <w:lvlText w:val=""/>
      <w:lvlJc w:val="left"/>
      <w:pPr>
        <w:tabs>
          <w:tab w:val="num" w:pos="4320"/>
        </w:tabs>
        <w:ind w:left="4320" w:hanging="360"/>
      </w:pPr>
      <w:rPr>
        <w:rFonts w:ascii="Wingdings" w:hAnsi="Wingdings" w:hint="default"/>
      </w:rPr>
    </w:lvl>
    <w:lvl w:ilvl="6" w:tplc="C2666DCC" w:tentative="1">
      <w:start w:val="1"/>
      <w:numFmt w:val="bullet"/>
      <w:lvlText w:val=""/>
      <w:lvlJc w:val="left"/>
      <w:pPr>
        <w:tabs>
          <w:tab w:val="num" w:pos="5040"/>
        </w:tabs>
        <w:ind w:left="5040" w:hanging="360"/>
      </w:pPr>
      <w:rPr>
        <w:rFonts w:ascii="Wingdings" w:hAnsi="Wingdings" w:hint="default"/>
      </w:rPr>
    </w:lvl>
    <w:lvl w:ilvl="7" w:tplc="CA50E2E8" w:tentative="1">
      <w:start w:val="1"/>
      <w:numFmt w:val="bullet"/>
      <w:lvlText w:val=""/>
      <w:lvlJc w:val="left"/>
      <w:pPr>
        <w:tabs>
          <w:tab w:val="num" w:pos="5760"/>
        </w:tabs>
        <w:ind w:left="5760" w:hanging="360"/>
      </w:pPr>
      <w:rPr>
        <w:rFonts w:ascii="Wingdings" w:hAnsi="Wingdings" w:hint="default"/>
      </w:rPr>
    </w:lvl>
    <w:lvl w:ilvl="8" w:tplc="64DA85B6" w:tentative="1">
      <w:start w:val="1"/>
      <w:numFmt w:val="bullet"/>
      <w:lvlText w:val=""/>
      <w:lvlJc w:val="left"/>
      <w:pPr>
        <w:tabs>
          <w:tab w:val="num" w:pos="6480"/>
        </w:tabs>
        <w:ind w:left="6480" w:hanging="360"/>
      </w:pPr>
      <w:rPr>
        <w:rFonts w:ascii="Wingdings" w:hAnsi="Wingdings" w:hint="default"/>
      </w:rPr>
    </w:lvl>
  </w:abstractNum>
  <w:abstractNum w:abstractNumId="1">
    <w:nsid w:val="049F7312"/>
    <w:multiLevelType w:val="hybridMultilevel"/>
    <w:tmpl w:val="B49C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AA705C"/>
    <w:multiLevelType w:val="multilevel"/>
    <w:tmpl w:val="A8E60998"/>
    <w:lvl w:ilvl="0">
      <w:start w:val="1"/>
      <w:numFmt w:val="decimal"/>
      <w:pStyle w:val="NumberedAnnexParaCharChar"/>
      <w:lvlText w:val="%1."/>
      <w:lvlJc w:val="left"/>
      <w:pPr>
        <w:tabs>
          <w:tab w:val="num" w:pos="1277"/>
        </w:tabs>
        <w:ind w:left="710" w:firstLine="0"/>
      </w:pPr>
      <w:rPr>
        <w:rFonts w:ascii="Arial" w:hAnsi="Arial" w:cs="Times New Roman" w:hint="default"/>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7109C5"/>
    <w:multiLevelType w:val="hybridMultilevel"/>
    <w:tmpl w:val="0F6CEED8"/>
    <w:lvl w:ilvl="0" w:tplc="86CCB77A">
      <w:start w:val="1"/>
      <w:numFmt w:val="bullet"/>
      <w:lvlText w:val=""/>
      <w:lvlJc w:val="left"/>
      <w:pPr>
        <w:tabs>
          <w:tab w:val="num" w:pos="720"/>
        </w:tabs>
        <w:ind w:left="720" w:hanging="360"/>
      </w:pPr>
      <w:rPr>
        <w:rFonts w:ascii="Wingdings" w:hAnsi="Wingdings" w:hint="default"/>
      </w:rPr>
    </w:lvl>
    <w:lvl w:ilvl="1" w:tplc="3A2035AA" w:tentative="1">
      <w:start w:val="1"/>
      <w:numFmt w:val="bullet"/>
      <w:lvlText w:val=""/>
      <w:lvlJc w:val="left"/>
      <w:pPr>
        <w:tabs>
          <w:tab w:val="num" w:pos="1440"/>
        </w:tabs>
        <w:ind w:left="1440" w:hanging="360"/>
      </w:pPr>
      <w:rPr>
        <w:rFonts w:ascii="Wingdings" w:hAnsi="Wingdings" w:hint="default"/>
      </w:rPr>
    </w:lvl>
    <w:lvl w:ilvl="2" w:tplc="3FF64B9A" w:tentative="1">
      <w:start w:val="1"/>
      <w:numFmt w:val="bullet"/>
      <w:lvlText w:val=""/>
      <w:lvlJc w:val="left"/>
      <w:pPr>
        <w:tabs>
          <w:tab w:val="num" w:pos="2160"/>
        </w:tabs>
        <w:ind w:left="2160" w:hanging="360"/>
      </w:pPr>
      <w:rPr>
        <w:rFonts w:ascii="Wingdings" w:hAnsi="Wingdings" w:hint="default"/>
      </w:rPr>
    </w:lvl>
    <w:lvl w:ilvl="3" w:tplc="B89E118E" w:tentative="1">
      <w:start w:val="1"/>
      <w:numFmt w:val="bullet"/>
      <w:lvlText w:val=""/>
      <w:lvlJc w:val="left"/>
      <w:pPr>
        <w:tabs>
          <w:tab w:val="num" w:pos="2880"/>
        </w:tabs>
        <w:ind w:left="2880" w:hanging="360"/>
      </w:pPr>
      <w:rPr>
        <w:rFonts w:ascii="Wingdings" w:hAnsi="Wingdings" w:hint="default"/>
      </w:rPr>
    </w:lvl>
    <w:lvl w:ilvl="4" w:tplc="CE78786C" w:tentative="1">
      <w:start w:val="1"/>
      <w:numFmt w:val="bullet"/>
      <w:lvlText w:val=""/>
      <w:lvlJc w:val="left"/>
      <w:pPr>
        <w:tabs>
          <w:tab w:val="num" w:pos="3600"/>
        </w:tabs>
        <w:ind w:left="3600" w:hanging="360"/>
      </w:pPr>
      <w:rPr>
        <w:rFonts w:ascii="Wingdings" w:hAnsi="Wingdings" w:hint="default"/>
      </w:rPr>
    </w:lvl>
    <w:lvl w:ilvl="5" w:tplc="550E56C8" w:tentative="1">
      <w:start w:val="1"/>
      <w:numFmt w:val="bullet"/>
      <w:lvlText w:val=""/>
      <w:lvlJc w:val="left"/>
      <w:pPr>
        <w:tabs>
          <w:tab w:val="num" w:pos="4320"/>
        </w:tabs>
        <w:ind w:left="4320" w:hanging="360"/>
      </w:pPr>
      <w:rPr>
        <w:rFonts w:ascii="Wingdings" w:hAnsi="Wingdings" w:hint="default"/>
      </w:rPr>
    </w:lvl>
    <w:lvl w:ilvl="6" w:tplc="C4882936" w:tentative="1">
      <w:start w:val="1"/>
      <w:numFmt w:val="bullet"/>
      <w:lvlText w:val=""/>
      <w:lvlJc w:val="left"/>
      <w:pPr>
        <w:tabs>
          <w:tab w:val="num" w:pos="5040"/>
        </w:tabs>
        <w:ind w:left="5040" w:hanging="360"/>
      </w:pPr>
      <w:rPr>
        <w:rFonts w:ascii="Wingdings" w:hAnsi="Wingdings" w:hint="default"/>
      </w:rPr>
    </w:lvl>
    <w:lvl w:ilvl="7" w:tplc="5EA42C0C" w:tentative="1">
      <w:start w:val="1"/>
      <w:numFmt w:val="bullet"/>
      <w:lvlText w:val=""/>
      <w:lvlJc w:val="left"/>
      <w:pPr>
        <w:tabs>
          <w:tab w:val="num" w:pos="5760"/>
        </w:tabs>
        <w:ind w:left="5760" w:hanging="360"/>
      </w:pPr>
      <w:rPr>
        <w:rFonts w:ascii="Wingdings" w:hAnsi="Wingdings" w:hint="default"/>
      </w:rPr>
    </w:lvl>
    <w:lvl w:ilvl="8" w:tplc="51A20E78" w:tentative="1">
      <w:start w:val="1"/>
      <w:numFmt w:val="bullet"/>
      <w:lvlText w:val=""/>
      <w:lvlJc w:val="left"/>
      <w:pPr>
        <w:tabs>
          <w:tab w:val="num" w:pos="6480"/>
        </w:tabs>
        <w:ind w:left="6480" w:hanging="360"/>
      </w:pPr>
      <w:rPr>
        <w:rFonts w:ascii="Wingdings" w:hAnsi="Wingdings" w:hint="default"/>
      </w:rPr>
    </w:lvl>
  </w:abstractNum>
  <w:abstractNum w:abstractNumId="4">
    <w:nsid w:val="173C2125"/>
    <w:multiLevelType w:val="hybridMultilevel"/>
    <w:tmpl w:val="F9C0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FB2C64"/>
    <w:multiLevelType w:val="hybridMultilevel"/>
    <w:tmpl w:val="497A5D54"/>
    <w:lvl w:ilvl="0" w:tplc="C6E0156C">
      <w:start w:val="1"/>
      <w:numFmt w:val="bullet"/>
      <w:lvlText w:val=""/>
      <w:lvlJc w:val="left"/>
      <w:pPr>
        <w:tabs>
          <w:tab w:val="num" w:pos="720"/>
        </w:tabs>
        <w:ind w:left="720" w:hanging="360"/>
      </w:pPr>
      <w:rPr>
        <w:rFonts w:ascii="Wingdings" w:hAnsi="Wingdings" w:hint="default"/>
      </w:rPr>
    </w:lvl>
    <w:lvl w:ilvl="1" w:tplc="14125B14" w:tentative="1">
      <w:start w:val="1"/>
      <w:numFmt w:val="bullet"/>
      <w:lvlText w:val=""/>
      <w:lvlJc w:val="left"/>
      <w:pPr>
        <w:tabs>
          <w:tab w:val="num" w:pos="1440"/>
        </w:tabs>
        <w:ind w:left="1440" w:hanging="360"/>
      </w:pPr>
      <w:rPr>
        <w:rFonts w:ascii="Wingdings" w:hAnsi="Wingdings" w:hint="default"/>
      </w:rPr>
    </w:lvl>
    <w:lvl w:ilvl="2" w:tplc="9C1446E6" w:tentative="1">
      <w:start w:val="1"/>
      <w:numFmt w:val="bullet"/>
      <w:lvlText w:val=""/>
      <w:lvlJc w:val="left"/>
      <w:pPr>
        <w:tabs>
          <w:tab w:val="num" w:pos="2160"/>
        </w:tabs>
        <w:ind w:left="2160" w:hanging="360"/>
      </w:pPr>
      <w:rPr>
        <w:rFonts w:ascii="Wingdings" w:hAnsi="Wingdings" w:hint="default"/>
      </w:rPr>
    </w:lvl>
    <w:lvl w:ilvl="3" w:tplc="780CFA4C" w:tentative="1">
      <w:start w:val="1"/>
      <w:numFmt w:val="bullet"/>
      <w:lvlText w:val=""/>
      <w:lvlJc w:val="left"/>
      <w:pPr>
        <w:tabs>
          <w:tab w:val="num" w:pos="2880"/>
        </w:tabs>
        <w:ind w:left="2880" w:hanging="360"/>
      </w:pPr>
      <w:rPr>
        <w:rFonts w:ascii="Wingdings" w:hAnsi="Wingdings" w:hint="default"/>
      </w:rPr>
    </w:lvl>
    <w:lvl w:ilvl="4" w:tplc="C8A283EC" w:tentative="1">
      <w:start w:val="1"/>
      <w:numFmt w:val="bullet"/>
      <w:lvlText w:val=""/>
      <w:lvlJc w:val="left"/>
      <w:pPr>
        <w:tabs>
          <w:tab w:val="num" w:pos="3600"/>
        </w:tabs>
        <w:ind w:left="3600" w:hanging="360"/>
      </w:pPr>
      <w:rPr>
        <w:rFonts w:ascii="Wingdings" w:hAnsi="Wingdings" w:hint="default"/>
      </w:rPr>
    </w:lvl>
    <w:lvl w:ilvl="5" w:tplc="59EC040A" w:tentative="1">
      <w:start w:val="1"/>
      <w:numFmt w:val="bullet"/>
      <w:lvlText w:val=""/>
      <w:lvlJc w:val="left"/>
      <w:pPr>
        <w:tabs>
          <w:tab w:val="num" w:pos="4320"/>
        </w:tabs>
        <w:ind w:left="4320" w:hanging="360"/>
      </w:pPr>
      <w:rPr>
        <w:rFonts w:ascii="Wingdings" w:hAnsi="Wingdings" w:hint="default"/>
      </w:rPr>
    </w:lvl>
    <w:lvl w:ilvl="6" w:tplc="2DBCD6CA" w:tentative="1">
      <w:start w:val="1"/>
      <w:numFmt w:val="bullet"/>
      <w:lvlText w:val=""/>
      <w:lvlJc w:val="left"/>
      <w:pPr>
        <w:tabs>
          <w:tab w:val="num" w:pos="5040"/>
        </w:tabs>
        <w:ind w:left="5040" w:hanging="360"/>
      </w:pPr>
      <w:rPr>
        <w:rFonts w:ascii="Wingdings" w:hAnsi="Wingdings" w:hint="default"/>
      </w:rPr>
    </w:lvl>
    <w:lvl w:ilvl="7" w:tplc="B8FC1DFA" w:tentative="1">
      <w:start w:val="1"/>
      <w:numFmt w:val="bullet"/>
      <w:lvlText w:val=""/>
      <w:lvlJc w:val="left"/>
      <w:pPr>
        <w:tabs>
          <w:tab w:val="num" w:pos="5760"/>
        </w:tabs>
        <w:ind w:left="5760" w:hanging="360"/>
      </w:pPr>
      <w:rPr>
        <w:rFonts w:ascii="Wingdings" w:hAnsi="Wingdings" w:hint="default"/>
      </w:rPr>
    </w:lvl>
    <w:lvl w:ilvl="8" w:tplc="54CCA7CE" w:tentative="1">
      <w:start w:val="1"/>
      <w:numFmt w:val="bullet"/>
      <w:lvlText w:val=""/>
      <w:lvlJc w:val="left"/>
      <w:pPr>
        <w:tabs>
          <w:tab w:val="num" w:pos="6480"/>
        </w:tabs>
        <w:ind w:left="6480" w:hanging="360"/>
      </w:pPr>
      <w:rPr>
        <w:rFonts w:ascii="Wingdings" w:hAnsi="Wingdings" w:hint="default"/>
      </w:rPr>
    </w:lvl>
  </w:abstractNum>
  <w:abstractNum w:abstractNumId="6">
    <w:nsid w:val="1A04527B"/>
    <w:multiLevelType w:val="hybridMultilevel"/>
    <w:tmpl w:val="117059B8"/>
    <w:lvl w:ilvl="0" w:tplc="B0C645C8">
      <w:start w:val="5"/>
      <w:numFmt w:val="bullet"/>
      <w:lvlText w:val="•"/>
      <w:lvlJc w:val="left"/>
      <w:pPr>
        <w:ind w:left="1080" w:hanging="72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F64794"/>
    <w:multiLevelType w:val="hybridMultilevel"/>
    <w:tmpl w:val="5DC25D76"/>
    <w:lvl w:ilvl="0" w:tplc="0AD02E60">
      <w:start w:val="1"/>
      <w:numFmt w:val="bullet"/>
      <w:lvlText w:val=""/>
      <w:lvlJc w:val="left"/>
      <w:pPr>
        <w:tabs>
          <w:tab w:val="num" w:pos="720"/>
        </w:tabs>
        <w:ind w:left="720" w:hanging="360"/>
      </w:pPr>
      <w:rPr>
        <w:rFonts w:ascii="Wingdings" w:hAnsi="Wingdings" w:hint="default"/>
      </w:rPr>
    </w:lvl>
    <w:lvl w:ilvl="1" w:tplc="82A8DB2E" w:tentative="1">
      <w:start w:val="1"/>
      <w:numFmt w:val="bullet"/>
      <w:lvlText w:val=""/>
      <w:lvlJc w:val="left"/>
      <w:pPr>
        <w:tabs>
          <w:tab w:val="num" w:pos="1440"/>
        </w:tabs>
        <w:ind w:left="1440" w:hanging="360"/>
      </w:pPr>
      <w:rPr>
        <w:rFonts w:ascii="Wingdings" w:hAnsi="Wingdings" w:hint="default"/>
      </w:rPr>
    </w:lvl>
    <w:lvl w:ilvl="2" w:tplc="0A525884" w:tentative="1">
      <w:start w:val="1"/>
      <w:numFmt w:val="bullet"/>
      <w:lvlText w:val=""/>
      <w:lvlJc w:val="left"/>
      <w:pPr>
        <w:tabs>
          <w:tab w:val="num" w:pos="2160"/>
        </w:tabs>
        <w:ind w:left="2160" w:hanging="360"/>
      </w:pPr>
      <w:rPr>
        <w:rFonts w:ascii="Wingdings" w:hAnsi="Wingdings" w:hint="default"/>
      </w:rPr>
    </w:lvl>
    <w:lvl w:ilvl="3" w:tplc="15D4C19C" w:tentative="1">
      <w:start w:val="1"/>
      <w:numFmt w:val="bullet"/>
      <w:lvlText w:val=""/>
      <w:lvlJc w:val="left"/>
      <w:pPr>
        <w:tabs>
          <w:tab w:val="num" w:pos="2880"/>
        </w:tabs>
        <w:ind w:left="2880" w:hanging="360"/>
      </w:pPr>
      <w:rPr>
        <w:rFonts w:ascii="Wingdings" w:hAnsi="Wingdings" w:hint="default"/>
      </w:rPr>
    </w:lvl>
    <w:lvl w:ilvl="4" w:tplc="287EC14A" w:tentative="1">
      <w:start w:val="1"/>
      <w:numFmt w:val="bullet"/>
      <w:lvlText w:val=""/>
      <w:lvlJc w:val="left"/>
      <w:pPr>
        <w:tabs>
          <w:tab w:val="num" w:pos="3600"/>
        </w:tabs>
        <w:ind w:left="3600" w:hanging="360"/>
      </w:pPr>
      <w:rPr>
        <w:rFonts w:ascii="Wingdings" w:hAnsi="Wingdings" w:hint="default"/>
      </w:rPr>
    </w:lvl>
    <w:lvl w:ilvl="5" w:tplc="E5F69090" w:tentative="1">
      <w:start w:val="1"/>
      <w:numFmt w:val="bullet"/>
      <w:lvlText w:val=""/>
      <w:lvlJc w:val="left"/>
      <w:pPr>
        <w:tabs>
          <w:tab w:val="num" w:pos="4320"/>
        </w:tabs>
        <w:ind w:left="4320" w:hanging="360"/>
      </w:pPr>
      <w:rPr>
        <w:rFonts w:ascii="Wingdings" w:hAnsi="Wingdings" w:hint="default"/>
      </w:rPr>
    </w:lvl>
    <w:lvl w:ilvl="6" w:tplc="63C860B2" w:tentative="1">
      <w:start w:val="1"/>
      <w:numFmt w:val="bullet"/>
      <w:lvlText w:val=""/>
      <w:lvlJc w:val="left"/>
      <w:pPr>
        <w:tabs>
          <w:tab w:val="num" w:pos="5040"/>
        </w:tabs>
        <w:ind w:left="5040" w:hanging="360"/>
      </w:pPr>
      <w:rPr>
        <w:rFonts w:ascii="Wingdings" w:hAnsi="Wingdings" w:hint="default"/>
      </w:rPr>
    </w:lvl>
    <w:lvl w:ilvl="7" w:tplc="0CCC30C6" w:tentative="1">
      <w:start w:val="1"/>
      <w:numFmt w:val="bullet"/>
      <w:lvlText w:val=""/>
      <w:lvlJc w:val="left"/>
      <w:pPr>
        <w:tabs>
          <w:tab w:val="num" w:pos="5760"/>
        </w:tabs>
        <w:ind w:left="5760" w:hanging="360"/>
      </w:pPr>
      <w:rPr>
        <w:rFonts w:ascii="Wingdings" w:hAnsi="Wingdings" w:hint="default"/>
      </w:rPr>
    </w:lvl>
    <w:lvl w:ilvl="8" w:tplc="A2786DBA" w:tentative="1">
      <w:start w:val="1"/>
      <w:numFmt w:val="bullet"/>
      <w:lvlText w:val=""/>
      <w:lvlJc w:val="left"/>
      <w:pPr>
        <w:tabs>
          <w:tab w:val="num" w:pos="6480"/>
        </w:tabs>
        <w:ind w:left="6480" w:hanging="360"/>
      </w:pPr>
      <w:rPr>
        <w:rFonts w:ascii="Wingdings" w:hAnsi="Wingdings" w:hint="default"/>
      </w:rPr>
    </w:lvl>
  </w:abstractNum>
  <w:abstractNum w:abstractNumId="8">
    <w:nsid w:val="25A02505"/>
    <w:multiLevelType w:val="hybridMultilevel"/>
    <w:tmpl w:val="C7A45B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500E53"/>
    <w:multiLevelType w:val="hybridMultilevel"/>
    <w:tmpl w:val="5D8E941A"/>
    <w:lvl w:ilvl="0" w:tplc="12628924">
      <w:start w:val="1"/>
      <w:numFmt w:val="bullet"/>
      <w:lvlText w:val=""/>
      <w:lvlJc w:val="left"/>
      <w:pPr>
        <w:tabs>
          <w:tab w:val="num" w:pos="720"/>
        </w:tabs>
        <w:ind w:left="720" w:hanging="360"/>
      </w:pPr>
      <w:rPr>
        <w:rFonts w:ascii="Wingdings" w:hAnsi="Wingdings" w:hint="default"/>
      </w:rPr>
    </w:lvl>
    <w:lvl w:ilvl="1" w:tplc="C8D29CD2" w:tentative="1">
      <w:start w:val="1"/>
      <w:numFmt w:val="bullet"/>
      <w:lvlText w:val=""/>
      <w:lvlJc w:val="left"/>
      <w:pPr>
        <w:tabs>
          <w:tab w:val="num" w:pos="1440"/>
        </w:tabs>
        <w:ind w:left="1440" w:hanging="360"/>
      </w:pPr>
      <w:rPr>
        <w:rFonts w:ascii="Wingdings" w:hAnsi="Wingdings" w:hint="default"/>
      </w:rPr>
    </w:lvl>
    <w:lvl w:ilvl="2" w:tplc="B450E346" w:tentative="1">
      <w:start w:val="1"/>
      <w:numFmt w:val="bullet"/>
      <w:lvlText w:val=""/>
      <w:lvlJc w:val="left"/>
      <w:pPr>
        <w:tabs>
          <w:tab w:val="num" w:pos="2160"/>
        </w:tabs>
        <w:ind w:left="2160" w:hanging="360"/>
      </w:pPr>
      <w:rPr>
        <w:rFonts w:ascii="Wingdings" w:hAnsi="Wingdings" w:hint="default"/>
      </w:rPr>
    </w:lvl>
    <w:lvl w:ilvl="3" w:tplc="A2F067C8" w:tentative="1">
      <w:start w:val="1"/>
      <w:numFmt w:val="bullet"/>
      <w:lvlText w:val=""/>
      <w:lvlJc w:val="left"/>
      <w:pPr>
        <w:tabs>
          <w:tab w:val="num" w:pos="2880"/>
        </w:tabs>
        <w:ind w:left="2880" w:hanging="360"/>
      </w:pPr>
      <w:rPr>
        <w:rFonts w:ascii="Wingdings" w:hAnsi="Wingdings" w:hint="default"/>
      </w:rPr>
    </w:lvl>
    <w:lvl w:ilvl="4" w:tplc="E89C5748" w:tentative="1">
      <w:start w:val="1"/>
      <w:numFmt w:val="bullet"/>
      <w:lvlText w:val=""/>
      <w:lvlJc w:val="left"/>
      <w:pPr>
        <w:tabs>
          <w:tab w:val="num" w:pos="3600"/>
        </w:tabs>
        <w:ind w:left="3600" w:hanging="360"/>
      </w:pPr>
      <w:rPr>
        <w:rFonts w:ascii="Wingdings" w:hAnsi="Wingdings" w:hint="default"/>
      </w:rPr>
    </w:lvl>
    <w:lvl w:ilvl="5" w:tplc="C5EC9232" w:tentative="1">
      <w:start w:val="1"/>
      <w:numFmt w:val="bullet"/>
      <w:lvlText w:val=""/>
      <w:lvlJc w:val="left"/>
      <w:pPr>
        <w:tabs>
          <w:tab w:val="num" w:pos="4320"/>
        </w:tabs>
        <w:ind w:left="4320" w:hanging="360"/>
      </w:pPr>
      <w:rPr>
        <w:rFonts w:ascii="Wingdings" w:hAnsi="Wingdings" w:hint="default"/>
      </w:rPr>
    </w:lvl>
    <w:lvl w:ilvl="6" w:tplc="1D92BBDE" w:tentative="1">
      <w:start w:val="1"/>
      <w:numFmt w:val="bullet"/>
      <w:lvlText w:val=""/>
      <w:lvlJc w:val="left"/>
      <w:pPr>
        <w:tabs>
          <w:tab w:val="num" w:pos="5040"/>
        </w:tabs>
        <w:ind w:left="5040" w:hanging="360"/>
      </w:pPr>
      <w:rPr>
        <w:rFonts w:ascii="Wingdings" w:hAnsi="Wingdings" w:hint="default"/>
      </w:rPr>
    </w:lvl>
    <w:lvl w:ilvl="7" w:tplc="BC00E824" w:tentative="1">
      <w:start w:val="1"/>
      <w:numFmt w:val="bullet"/>
      <w:lvlText w:val=""/>
      <w:lvlJc w:val="left"/>
      <w:pPr>
        <w:tabs>
          <w:tab w:val="num" w:pos="5760"/>
        </w:tabs>
        <w:ind w:left="5760" w:hanging="360"/>
      </w:pPr>
      <w:rPr>
        <w:rFonts w:ascii="Wingdings" w:hAnsi="Wingdings" w:hint="default"/>
      </w:rPr>
    </w:lvl>
    <w:lvl w:ilvl="8" w:tplc="460A7372" w:tentative="1">
      <w:start w:val="1"/>
      <w:numFmt w:val="bullet"/>
      <w:lvlText w:val=""/>
      <w:lvlJc w:val="left"/>
      <w:pPr>
        <w:tabs>
          <w:tab w:val="num" w:pos="6480"/>
        </w:tabs>
        <w:ind w:left="6480" w:hanging="360"/>
      </w:pPr>
      <w:rPr>
        <w:rFonts w:ascii="Wingdings" w:hAnsi="Wingdings" w:hint="default"/>
      </w:rPr>
    </w:lvl>
  </w:abstractNum>
  <w:abstractNum w:abstractNumId="10">
    <w:nsid w:val="2FED53BA"/>
    <w:multiLevelType w:val="hybridMultilevel"/>
    <w:tmpl w:val="801E7EDA"/>
    <w:lvl w:ilvl="0" w:tplc="CD582F7C">
      <w:start w:val="1"/>
      <w:numFmt w:val="bullet"/>
      <w:lvlText w:val=""/>
      <w:lvlJc w:val="left"/>
      <w:pPr>
        <w:tabs>
          <w:tab w:val="num" w:pos="720"/>
        </w:tabs>
        <w:ind w:left="720" w:hanging="360"/>
      </w:pPr>
      <w:rPr>
        <w:rFonts w:ascii="Wingdings" w:hAnsi="Wingdings" w:hint="default"/>
      </w:rPr>
    </w:lvl>
    <w:lvl w:ilvl="1" w:tplc="0130C6D2" w:tentative="1">
      <w:start w:val="1"/>
      <w:numFmt w:val="bullet"/>
      <w:lvlText w:val=""/>
      <w:lvlJc w:val="left"/>
      <w:pPr>
        <w:tabs>
          <w:tab w:val="num" w:pos="1440"/>
        </w:tabs>
        <w:ind w:left="1440" w:hanging="360"/>
      </w:pPr>
      <w:rPr>
        <w:rFonts w:ascii="Wingdings" w:hAnsi="Wingdings" w:hint="default"/>
      </w:rPr>
    </w:lvl>
    <w:lvl w:ilvl="2" w:tplc="0D5AA1F6" w:tentative="1">
      <w:start w:val="1"/>
      <w:numFmt w:val="bullet"/>
      <w:lvlText w:val=""/>
      <w:lvlJc w:val="left"/>
      <w:pPr>
        <w:tabs>
          <w:tab w:val="num" w:pos="2160"/>
        </w:tabs>
        <w:ind w:left="2160" w:hanging="360"/>
      </w:pPr>
      <w:rPr>
        <w:rFonts w:ascii="Wingdings" w:hAnsi="Wingdings" w:hint="default"/>
      </w:rPr>
    </w:lvl>
    <w:lvl w:ilvl="3" w:tplc="DEEE0E86" w:tentative="1">
      <w:start w:val="1"/>
      <w:numFmt w:val="bullet"/>
      <w:lvlText w:val=""/>
      <w:lvlJc w:val="left"/>
      <w:pPr>
        <w:tabs>
          <w:tab w:val="num" w:pos="2880"/>
        </w:tabs>
        <w:ind w:left="2880" w:hanging="360"/>
      </w:pPr>
      <w:rPr>
        <w:rFonts w:ascii="Wingdings" w:hAnsi="Wingdings" w:hint="default"/>
      </w:rPr>
    </w:lvl>
    <w:lvl w:ilvl="4" w:tplc="749AA180" w:tentative="1">
      <w:start w:val="1"/>
      <w:numFmt w:val="bullet"/>
      <w:lvlText w:val=""/>
      <w:lvlJc w:val="left"/>
      <w:pPr>
        <w:tabs>
          <w:tab w:val="num" w:pos="3600"/>
        </w:tabs>
        <w:ind w:left="3600" w:hanging="360"/>
      </w:pPr>
      <w:rPr>
        <w:rFonts w:ascii="Wingdings" w:hAnsi="Wingdings" w:hint="default"/>
      </w:rPr>
    </w:lvl>
    <w:lvl w:ilvl="5" w:tplc="3664F10C" w:tentative="1">
      <w:start w:val="1"/>
      <w:numFmt w:val="bullet"/>
      <w:lvlText w:val=""/>
      <w:lvlJc w:val="left"/>
      <w:pPr>
        <w:tabs>
          <w:tab w:val="num" w:pos="4320"/>
        </w:tabs>
        <w:ind w:left="4320" w:hanging="360"/>
      </w:pPr>
      <w:rPr>
        <w:rFonts w:ascii="Wingdings" w:hAnsi="Wingdings" w:hint="default"/>
      </w:rPr>
    </w:lvl>
    <w:lvl w:ilvl="6" w:tplc="215E56B0" w:tentative="1">
      <w:start w:val="1"/>
      <w:numFmt w:val="bullet"/>
      <w:lvlText w:val=""/>
      <w:lvlJc w:val="left"/>
      <w:pPr>
        <w:tabs>
          <w:tab w:val="num" w:pos="5040"/>
        </w:tabs>
        <w:ind w:left="5040" w:hanging="360"/>
      </w:pPr>
      <w:rPr>
        <w:rFonts w:ascii="Wingdings" w:hAnsi="Wingdings" w:hint="default"/>
      </w:rPr>
    </w:lvl>
    <w:lvl w:ilvl="7" w:tplc="03C85ED6" w:tentative="1">
      <w:start w:val="1"/>
      <w:numFmt w:val="bullet"/>
      <w:lvlText w:val=""/>
      <w:lvlJc w:val="left"/>
      <w:pPr>
        <w:tabs>
          <w:tab w:val="num" w:pos="5760"/>
        </w:tabs>
        <w:ind w:left="5760" w:hanging="360"/>
      </w:pPr>
      <w:rPr>
        <w:rFonts w:ascii="Wingdings" w:hAnsi="Wingdings" w:hint="default"/>
      </w:rPr>
    </w:lvl>
    <w:lvl w:ilvl="8" w:tplc="9D1E25E8" w:tentative="1">
      <w:start w:val="1"/>
      <w:numFmt w:val="bullet"/>
      <w:lvlText w:val=""/>
      <w:lvlJc w:val="left"/>
      <w:pPr>
        <w:tabs>
          <w:tab w:val="num" w:pos="6480"/>
        </w:tabs>
        <w:ind w:left="6480" w:hanging="360"/>
      </w:pPr>
      <w:rPr>
        <w:rFonts w:ascii="Wingdings" w:hAnsi="Wingdings" w:hint="default"/>
      </w:rPr>
    </w:lvl>
  </w:abstractNum>
  <w:abstractNum w:abstractNumId="11">
    <w:nsid w:val="311C3D75"/>
    <w:multiLevelType w:val="hybridMultilevel"/>
    <w:tmpl w:val="3C92049E"/>
    <w:lvl w:ilvl="0" w:tplc="EE4432B8">
      <w:numFmt w:val="bullet"/>
      <w:lvlText w:val="–"/>
      <w:lvlJc w:val="left"/>
      <w:pPr>
        <w:ind w:left="420" w:hanging="360"/>
      </w:pPr>
      <w:rPr>
        <w:rFonts w:ascii="Trebuchet MS" w:eastAsia="Calibri"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3BDA4E21"/>
    <w:multiLevelType w:val="multilevel"/>
    <w:tmpl w:val="03CC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484EDD"/>
    <w:multiLevelType w:val="hybridMultilevel"/>
    <w:tmpl w:val="9A2C1C64"/>
    <w:lvl w:ilvl="0" w:tplc="71CAF53C">
      <w:start w:val="1"/>
      <w:numFmt w:val="bullet"/>
      <w:lvlText w:val=""/>
      <w:lvlJc w:val="left"/>
      <w:pPr>
        <w:tabs>
          <w:tab w:val="num" w:pos="720"/>
        </w:tabs>
        <w:ind w:left="720" w:hanging="360"/>
      </w:pPr>
      <w:rPr>
        <w:rFonts w:ascii="Wingdings" w:hAnsi="Wingdings" w:hint="default"/>
      </w:rPr>
    </w:lvl>
    <w:lvl w:ilvl="1" w:tplc="8D1E5948" w:tentative="1">
      <w:start w:val="1"/>
      <w:numFmt w:val="bullet"/>
      <w:lvlText w:val=""/>
      <w:lvlJc w:val="left"/>
      <w:pPr>
        <w:tabs>
          <w:tab w:val="num" w:pos="1440"/>
        </w:tabs>
        <w:ind w:left="1440" w:hanging="360"/>
      </w:pPr>
      <w:rPr>
        <w:rFonts w:ascii="Wingdings" w:hAnsi="Wingdings" w:hint="default"/>
      </w:rPr>
    </w:lvl>
    <w:lvl w:ilvl="2" w:tplc="A2CA8F18" w:tentative="1">
      <w:start w:val="1"/>
      <w:numFmt w:val="bullet"/>
      <w:lvlText w:val=""/>
      <w:lvlJc w:val="left"/>
      <w:pPr>
        <w:tabs>
          <w:tab w:val="num" w:pos="2160"/>
        </w:tabs>
        <w:ind w:left="2160" w:hanging="360"/>
      </w:pPr>
      <w:rPr>
        <w:rFonts w:ascii="Wingdings" w:hAnsi="Wingdings" w:hint="default"/>
      </w:rPr>
    </w:lvl>
    <w:lvl w:ilvl="3" w:tplc="2E526A42" w:tentative="1">
      <w:start w:val="1"/>
      <w:numFmt w:val="bullet"/>
      <w:lvlText w:val=""/>
      <w:lvlJc w:val="left"/>
      <w:pPr>
        <w:tabs>
          <w:tab w:val="num" w:pos="2880"/>
        </w:tabs>
        <w:ind w:left="2880" w:hanging="360"/>
      </w:pPr>
      <w:rPr>
        <w:rFonts w:ascii="Wingdings" w:hAnsi="Wingdings" w:hint="default"/>
      </w:rPr>
    </w:lvl>
    <w:lvl w:ilvl="4" w:tplc="BD96BA70" w:tentative="1">
      <w:start w:val="1"/>
      <w:numFmt w:val="bullet"/>
      <w:lvlText w:val=""/>
      <w:lvlJc w:val="left"/>
      <w:pPr>
        <w:tabs>
          <w:tab w:val="num" w:pos="3600"/>
        </w:tabs>
        <w:ind w:left="3600" w:hanging="360"/>
      </w:pPr>
      <w:rPr>
        <w:rFonts w:ascii="Wingdings" w:hAnsi="Wingdings" w:hint="default"/>
      </w:rPr>
    </w:lvl>
    <w:lvl w:ilvl="5" w:tplc="DEAE3618" w:tentative="1">
      <w:start w:val="1"/>
      <w:numFmt w:val="bullet"/>
      <w:lvlText w:val=""/>
      <w:lvlJc w:val="left"/>
      <w:pPr>
        <w:tabs>
          <w:tab w:val="num" w:pos="4320"/>
        </w:tabs>
        <w:ind w:left="4320" w:hanging="360"/>
      </w:pPr>
      <w:rPr>
        <w:rFonts w:ascii="Wingdings" w:hAnsi="Wingdings" w:hint="default"/>
      </w:rPr>
    </w:lvl>
    <w:lvl w:ilvl="6" w:tplc="B7667A1A" w:tentative="1">
      <w:start w:val="1"/>
      <w:numFmt w:val="bullet"/>
      <w:lvlText w:val=""/>
      <w:lvlJc w:val="left"/>
      <w:pPr>
        <w:tabs>
          <w:tab w:val="num" w:pos="5040"/>
        </w:tabs>
        <w:ind w:left="5040" w:hanging="360"/>
      </w:pPr>
      <w:rPr>
        <w:rFonts w:ascii="Wingdings" w:hAnsi="Wingdings" w:hint="default"/>
      </w:rPr>
    </w:lvl>
    <w:lvl w:ilvl="7" w:tplc="C47C6B12" w:tentative="1">
      <w:start w:val="1"/>
      <w:numFmt w:val="bullet"/>
      <w:lvlText w:val=""/>
      <w:lvlJc w:val="left"/>
      <w:pPr>
        <w:tabs>
          <w:tab w:val="num" w:pos="5760"/>
        </w:tabs>
        <w:ind w:left="5760" w:hanging="360"/>
      </w:pPr>
      <w:rPr>
        <w:rFonts w:ascii="Wingdings" w:hAnsi="Wingdings" w:hint="default"/>
      </w:rPr>
    </w:lvl>
    <w:lvl w:ilvl="8" w:tplc="05B8BBDA" w:tentative="1">
      <w:start w:val="1"/>
      <w:numFmt w:val="bullet"/>
      <w:lvlText w:val=""/>
      <w:lvlJc w:val="left"/>
      <w:pPr>
        <w:tabs>
          <w:tab w:val="num" w:pos="6480"/>
        </w:tabs>
        <w:ind w:left="6480" w:hanging="360"/>
      </w:pPr>
      <w:rPr>
        <w:rFonts w:ascii="Wingdings" w:hAnsi="Wingdings" w:hint="default"/>
      </w:rPr>
    </w:lvl>
  </w:abstractNum>
  <w:abstractNum w:abstractNumId="14">
    <w:nsid w:val="441807B5"/>
    <w:multiLevelType w:val="hybridMultilevel"/>
    <w:tmpl w:val="98963BB0"/>
    <w:lvl w:ilvl="0" w:tplc="0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nsid w:val="48F40A87"/>
    <w:multiLevelType w:val="hybridMultilevel"/>
    <w:tmpl w:val="1844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171FAA"/>
    <w:multiLevelType w:val="hybridMultilevel"/>
    <w:tmpl w:val="D0AA99DC"/>
    <w:lvl w:ilvl="0" w:tplc="B0C645C8">
      <w:start w:val="5"/>
      <w:numFmt w:val="bullet"/>
      <w:lvlText w:val="•"/>
      <w:lvlJc w:val="left"/>
      <w:pPr>
        <w:ind w:left="1080" w:hanging="72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2F145A"/>
    <w:multiLevelType w:val="hybridMultilevel"/>
    <w:tmpl w:val="D916AC2E"/>
    <w:lvl w:ilvl="0" w:tplc="DD4C6FA6">
      <w:start w:val="1"/>
      <w:numFmt w:val="bullet"/>
      <w:lvlText w:val=""/>
      <w:lvlJc w:val="left"/>
      <w:pPr>
        <w:tabs>
          <w:tab w:val="num" w:pos="720"/>
        </w:tabs>
        <w:ind w:left="720" w:hanging="360"/>
      </w:pPr>
      <w:rPr>
        <w:rFonts w:ascii="Wingdings" w:hAnsi="Wingdings" w:hint="default"/>
      </w:rPr>
    </w:lvl>
    <w:lvl w:ilvl="1" w:tplc="CA440A46" w:tentative="1">
      <w:start w:val="1"/>
      <w:numFmt w:val="bullet"/>
      <w:lvlText w:val=""/>
      <w:lvlJc w:val="left"/>
      <w:pPr>
        <w:tabs>
          <w:tab w:val="num" w:pos="1440"/>
        </w:tabs>
        <w:ind w:left="1440" w:hanging="360"/>
      </w:pPr>
      <w:rPr>
        <w:rFonts w:ascii="Wingdings" w:hAnsi="Wingdings" w:hint="default"/>
      </w:rPr>
    </w:lvl>
    <w:lvl w:ilvl="2" w:tplc="8F145696" w:tentative="1">
      <w:start w:val="1"/>
      <w:numFmt w:val="bullet"/>
      <w:lvlText w:val=""/>
      <w:lvlJc w:val="left"/>
      <w:pPr>
        <w:tabs>
          <w:tab w:val="num" w:pos="2160"/>
        </w:tabs>
        <w:ind w:left="2160" w:hanging="360"/>
      </w:pPr>
      <w:rPr>
        <w:rFonts w:ascii="Wingdings" w:hAnsi="Wingdings" w:hint="default"/>
      </w:rPr>
    </w:lvl>
    <w:lvl w:ilvl="3" w:tplc="462C64B2" w:tentative="1">
      <w:start w:val="1"/>
      <w:numFmt w:val="bullet"/>
      <w:lvlText w:val=""/>
      <w:lvlJc w:val="left"/>
      <w:pPr>
        <w:tabs>
          <w:tab w:val="num" w:pos="2880"/>
        </w:tabs>
        <w:ind w:left="2880" w:hanging="360"/>
      </w:pPr>
      <w:rPr>
        <w:rFonts w:ascii="Wingdings" w:hAnsi="Wingdings" w:hint="default"/>
      </w:rPr>
    </w:lvl>
    <w:lvl w:ilvl="4" w:tplc="99DC259A" w:tentative="1">
      <w:start w:val="1"/>
      <w:numFmt w:val="bullet"/>
      <w:lvlText w:val=""/>
      <w:lvlJc w:val="left"/>
      <w:pPr>
        <w:tabs>
          <w:tab w:val="num" w:pos="3600"/>
        </w:tabs>
        <w:ind w:left="3600" w:hanging="360"/>
      </w:pPr>
      <w:rPr>
        <w:rFonts w:ascii="Wingdings" w:hAnsi="Wingdings" w:hint="default"/>
      </w:rPr>
    </w:lvl>
    <w:lvl w:ilvl="5" w:tplc="EAA8C976" w:tentative="1">
      <w:start w:val="1"/>
      <w:numFmt w:val="bullet"/>
      <w:lvlText w:val=""/>
      <w:lvlJc w:val="left"/>
      <w:pPr>
        <w:tabs>
          <w:tab w:val="num" w:pos="4320"/>
        </w:tabs>
        <w:ind w:left="4320" w:hanging="360"/>
      </w:pPr>
      <w:rPr>
        <w:rFonts w:ascii="Wingdings" w:hAnsi="Wingdings" w:hint="default"/>
      </w:rPr>
    </w:lvl>
    <w:lvl w:ilvl="6" w:tplc="67D00074" w:tentative="1">
      <w:start w:val="1"/>
      <w:numFmt w:val="bullet"/>
      <w:lvlText w:val=""/>
      <w:lvlJc w:val="left"/>
      <w:pPr>
        <w:tabs>
          <w:tab w:val="num" w:pos="5040"/>
        </w:tabs>
        <w:ind w:left="5040" w:hanging="360"/>
      </w:pPr>
      <w:rPr>
        <w:rFonts w:ascii="Wingdings" w:hAnsi="Wingdings" w:hint="default"/>
      </w:rPr>
    </w:lvl>
    <w:lvl w:ilvl="7" w:tplc="B442DCCA" w:tentative="1">
      <w:start w:val="1"/>
      <w:numFmt w:val="bullet"/>
      <w:lvlText w:val=""/>
      <w:lvlJc w:val="left"/>
      <w:pPr>
        <w:tabs>
          <w:tab w:val="num" w:pos="5760"/>
        </w:tabs>
        <w:ind w:left="5760" w:hanging="360"/>
      </w:pPr>
      <w:rPr>
        <w:rFonts w:ascii="Wingdings" w:hAnsi="Wingdings" w:hint="default"/>
      </w:rPr>
    </w:lvl>
    <w:lvl w:ilvl="8" w:tplc="B908FB78" w:tentative="1">
      <w:start w:val="1"/>
      <w:numFmt w:val="bullet"/>
      <w:lvlText w:val=""/>
      <w:lvlJc w:val="left"/>
      <w:pPr>
        <w:tabs>
          <w:tab w:val="num" w:pos="6480"/>
        </w:tabs>
        <w:ind w:left="6480" w:hanging="360"/>
      </w:pPr>
      <w:rPr>
        <w:rFonts w:ascii="Wingdings" w:hAnsi="Wingdings" w:hint="default"/>
      </w:rPr>
    </w:lvl>
  </w:abstractNum>
  <w:abstractNum w:abstractNumId="18">
    <w:nsid w:val="4FFF21B7"/>
    <w:multiLevelType w:val="hybridMultilevel"/>
    <w:tmpl w:val="3FE8211C"/>
    <w:lvl w:ilvl="0" w:tplc="B9D23E1A">
      <w:start w:val="1"/>
      <w:numFmt w:val="bullet"/>
      <w:lvlText w:val=""/>
      <w:lvlJc w:val="left"/>
      <w:pPr>
        <w:tabs>
          <w:tab w:val="num" w:pos="720"/>
        </w:tabs>
        <w:ind w:left="720" w:hanging="360"/>
      </w:pPr>
      <w:rPr>
        <w:rFonts w:ascii="Wingdings" w:hAnsi="Wingdings" w:hint="default"/>
      </w:rPr>
    </w:lvl>
    <w:lvl w:ilvl="1" w:tplc="F600E522" w:tentative="1">
      <w:start w:val="1"/>
      <w:numFmt w:val="bullet"/>
      <w:lvlText w:val=""/>
      <w:lvlJc w:val="left"/>
      <w:pPr>
        <w:tabs>
          <w:tab w:val="num" w:pos="1440"/>
        </w:tabs>
        <w:ind w:left="1440" w:hanging="360"/>
      </w:pPr>
      <w:rPr>
        <w:rFonts w:ascii="Wingdings" w:hAnsi="Wingdings" w:hint="default"/>
      </w:rPr>
    </w:lvl>
    <w:lvl w:ilvl="2" w:tplc="080E4216" w:tentative="1">
      <w:start w:val="1"/>
      <w:numFmt w:val="bullet"/>
      <w:lvlText w:val=""/>
      <w:lvlJc w:val="left"/>
      <w:pPr>
        <w:tabs>
          <w:tab w:val="num" w:pos="2160"/>
        </w:tabs>
        <w:ind w:left="2160" w:hanging="360"/>
      </w:pPr>
      <w:rPr>
        <w:rFonts w:ascii="Wingdings" w:hAnsi="Wingdings" w:hint="default"/>
      </w:rPr>
    </w:lvl>
    <w:lvl w:ilvl="3" w:tplc="BC84B576" w:tentative="1">
      <w:start w:val="1"/>
      <w:numFmt w:val="bullet"/>
      <w:lvlText w:val=""/>
      <w:lvlJc w:val="left"/>
      <w:pPr>
        <w:tabs>
          <w:tab w:val="num" w:pos="2880"/>
        </w:tabs>
        <w:ind w:left="2880" w:hanging="360"/>
      </w:pPr>
      <w:rPr>
        <w:rFonts w:ascii="Wingdings" w:hAnsi="Wingdings" w:hint="default"/>
      </w:rPr>
    </w:lvl>
    <w:lvl w:ilvl="4" w:tplc="06F6509C" w:tentative="1">
      <w:start w:val="1"/>
      <w:numFmt w:val="bullet"/>
      <w:lvlText w:val=""/>
      <w:lvlJc w:val="left"/>
      <w:pPr>
        <w:tabs>
          <w:tab w:val="num" w:pos="3600"/>
        </w:tabs>
        <w:ind w:left="3600" w:hanging="360"/>
      </w:pPr>
      <w:rPr>
        <w:rFonts w:ascii="Wingdings" w:hAnsi="Wingdings" w:hint="default"/>
      </w:rPr>
    </w:lvl>
    <w:lvl w:ilvl="5" w:tplc="C6A2D7AA" w:tentative="1">
      <w:start w:val="1"/>
      <w:numFmt w:val="bullet"/>
      <w:lvlText w:val=""/>
      <w:lvlJc w:val="left"/>
      <w:pPr>
        <w:tabs>
          <w:tab w:val="num" w:pos="4320"/>
        </w:tabs>
        <w:ind w:left="4320" w:hanging="360"/>
      </w:pPr>
      <w:rPr>
        <w:rFonts w:ascii="Wingdings" w:hAnsi="Wingdings" w:hint="default"/>
      </w:rPr>
    </w:lvl>
    <w:lvl w:ilvl="6" w:tplc="4C000A54" w:tentative="1">
      <w:start w:val="1"/>
      <w:numFmt w:val="bullet"/>
      <w:lvlText w:val=""/>
      <w:lvlJc w:val="left"/>
      <w:pPr>
        <w:tabs>
          <w:tab w:val="num" w:pos="5040"/>
        </w:tabs>
        <w:ind w:left="5040" w:hanging="360"/>
      </w:pPr>
      <w:rPr>
        <w:rFonts w:ascii="Wingdings" w:hAnsi="Wingdings" w:hint="default"/>
      </w:rPr>
    </w:lvl>
    <w:lvl w:ilvl="7" w:tplc="968A99F6" w:tentative="1">
      <w:start w:val="1"/>
      <w:numFmt w:val="bullet"/>
      <w:lvlText w:val=""/>
      <w:lvlJc w:val="left"/>
      <w:pPr>
        <w:tabs>
          <w:tab w:val="num" w:pos="5760"/>
        </w:tabs>
        <w:ind w:left="5760" w:hanging="360"/>
      </w:pPr>
      <w:rPr>
        <w:rFonts w:ascii="Wingdings" w:hAnsi="Wingdings" w:hint="default"/>
      </w:rPr>
    </w:lvl>
    <w:lvl w:ilvl="8" w:tplc="008C72B2" w:tentative="1">
      <w:start w:val="1"/>
      <w:numFmt w:val="bullet"/>
      <w:lvlText w:val=""/>
      <w:lvlJc w:val="left"/>
      <w:pPr>
        <w:tabs>
          <w:tab w:val="num" w:pos="6480"/>
        </w:tabs>
        <w:ind w:left="6480" w:hanging="360"/>
      </w:pPr>
      <w:rPr>
        <w:rFonts w:ascii="Wingdings" w:hAnsi="Wingdings" w:hint="default"/>
      </w:rPr>
    </w:lvl>
  </w:abstractNum>
  <w:abstractNum w:abstractNumId="19">
    <w:nsid w:val="54244252"/>
    <w:multiLevelType w:val="hybridMultilevel"/>
    <w:tmpl w:val="C742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CE29CE"/>
    <w:multiLevelType w:val="hybridMultilevel"/>
    <w:tmpl w:val="1FF8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AB7D5D"/>
    <w:multiLevelType w:val="hybridMultilevel"/>
    <w:tmpl w:val="0540B8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564939"/>
    <w:multiLevelType w:val="multilevel"/>
    <w:tmpl w:val="94168AA6"/>
    <w:lvl w:ilvl="0">
      <w:start w:val="2"/>
      <w:numFmt w:val="decimal"/>
      <w:lvlText w:val="3.%1"/>
      <w:lvlJc w:val="left"/>
      <w:pPr>
        <w:tabs>
          <w:tab w:val="num" w:pos="600"/>
        </w:tabs>
        <w:ind w:left="600" w:hanging="600"/>
      </w:pPr>
      <w:rPr>
        <w:rFonts w:hint="default"/>
      </w:rPr>
    </w:lvl>
    <w:lvl w:ilvl="1">
      <w:start w:val="9"/>
      <w:numFmt w:val="decimal"/>
      <w:lvlText w:val="3.%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D096486"/>
    <w:multiLevelType w:val="hybridMultilevel"/>
    <w:tmpl w:val="6276BF58"/>
    <w:lvl w:ilvl="0" w:tplc="B0C645C8">
      <w:start w:val="5"/>
      <w:numFmt w:val="bullet"/>
      <w:lvlText w:val="•"/>
      <w:lvlJc w:val="left"/>
      <w:pPr>
        <w:ind w:left="1080" w:hanging="720"/>
      </w:pPr>
      <w:rPr>
        <w:rFonts w:ascii="Trebuchet MS" w:eastAsia="Calibri" w:hAnsi="Trebuchet MS" w:cs="Times New Roman" w:hint="default"/>
      </w:rPr>
    </w:lvl>
    <w:lvl w:ilvl="1" w:tplc="0B2C1400">
      <w:numFmt w:val="bullet"/>
      <w:lvlText w:val=""/>
      <w:lvlJc w:val="left"/>
      <w:pPr>
        <w:ind w:left="1800" w:hanging="720"/>
      </w:pPr>
      <w:rPr>
        <w:rFonts w:ascii="Symbol" w:eastAsia="Calibr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263627"/>
    <w:multiLevelType w:val="hybridMultilevel"/>
    <w:tmpl w:val="7EF4D00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F9072A0"/>
    <w:multiLevelType w:val="multilevel"/>
    <w:tmpl w:val="F1C82046"/>
    <w:lvl w:ilvl="0">
      <w:start w:val="1"/>
      <w:numFmt w:val="decimal"/>
      <w:lvlText w:val="5.%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5610344"/>
    <w:multiLevelType w:val="hybridMultilevel"/>
    <w:tmpl w:val="F6F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6521B6"/>
    <w:multiLevelType w:val="multilevel"/>
    <w:tmpl w:val="D2604672"/>
    <w:lvl w:ilvl="0">
      <w:start w:val="6"/>
      <w:numFmt w:val="decimal"/>
      <w:lvlText w:val="3.%1"/>
      <w:lvlJc w:val="left"/>
      <w:pPr>
        <w:tabs>
          <w:tab w:val="num" w:pos="600"/>
        </w:tabs>
        <w:ind w:left="600" w:hanging="600"/>
      </w:pPr>
      <w:rPr>
        <w:rFonts w:hint="default"/>
      </w:rPr>
    </w:lvl>
    <w:lvl w:ilvl="1">
      <w:start w:val="9"/>
      <w:numFmt w:val="decimal"/>
      <w:lvlText w:val="3.%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9E70E55"/>
    <w:multiLevelType w:val="hybridMultilevel"/>
    <w:tmpl w:val="1E52A4C6"/>
    <w:lvl w:ilvl="0" w:tplc="C520F63E">
      <w:start w:val="1"/>
      <w:numFmt w:val="bullet"/>
      <w:lvlText w:val=""/>
      <w:lvlJc w:val="left"/>
      <w:pPr>
        <w:tabs>
          <w:tab w:val="num" w:pos="720"/>
        </w:tabs>
        <w:ind w:left="720" w:hanging="360"/>
      </w:pPr>
      <w:rPr>
        <w:rFonts w:ascii="Wingdings" w:hAnsi="Wingdings" w:hint="default"/>
      </w:rPr>
    </w:lvl>
    <w:lvl w:ilvl="1" w:tplc="2D12845E" w:tentative="1">
      <w:start w:val="1"/>
      <w:numFmt w:val="bullet"/>
      <w:lvlText w:val=""/>
      <w:lvlJc w:val="left"/>
      <w:pPr>
        <w:tabs>
          <w:tab w:val="num" w:pos="1440"/>
        </w:tabs>
        <w:ind w:left="1440" w:hanging="360"/>
      </w:pPr>
      <w:rPr>
        <w:rFonts w:ascii="Wingdings" w:hAnsi="Wingdings" w:hint="default"/>
      </w:rPr>
    </w:lvl>
    <w:lvl w:ilvl="2" w:tplc="7B26E85C" w:tentative="1">
      <w:start w:val="1"/>
      <w:numFmt w:val="bullet"/>
      <w:lvlText w:val=""/>
      <w:lvlJc w:val="left"/>
      <w:pPr>
        <w:tabs>
          <w:tab w:val="num" w:pos="2160"/>
        </w:tabs>
        <w:ind w:left="2160" w:hanging="360"/>
      </w:pPr>
      <w:rPr>
        <w:rFonts w:ascii="Wingdings" w:hAnsi="Wingdings" w:hint="default"/>
      </w:rPr>
    </w:lvl>
    <w:lvl w:ilvl="3" w:tplc="C452F36E" w:tentative="1">
      <w:start w:val="1"/>
      <w:numFmt w:val="bullet"/>
      <w:lvlText w:val=""/>
      <w:lvlJc w:val="left"/>
      <w:pPr>
        <w:tabs>
          <w:tab w:val="num" w:pos="2880"/>
        </w:tabs>
        <w:ind w:left="2880" w:hanging="360"/>
      </w:pPr>
      <w:rPr>
        <w:rFonts w:ascii="Wingdings" w:hAnsi="Wingdings" w:hint="default"/>
      </w:rPr>
    </w:lvl>
    <w:lvl w:ilvl="4" w:tplc="467EA0CE" w:tentative="1">
      <w:start w:val="1"/>
      <w:numFmt w:val="bullet"/>
      <w:lvlText w:val=""/>
      <w:lvlJc w:val="left"/>
      <w:pPr>
        <w:tabs>
          <w:tab w:val="num" w:pos="3600"/>
        </w:tabs>
        <w:ind w:left="3600" w:hanging="360"/>
      </w:pPr>
      <w:rPr>
        <w:rFonts w:ascii="Wingdings" w:hAnsi="Wingdings" w:hint="default"/>
      </w:rPr>
    </w:lvl>
    <w:lvl w:ilvl="5" w:tplc="9816EA28" w:tentative="1">
      <w:start w:val="1"/>
      <w:numFmt w:val="bullet"/>
      <w:lvlText w:val=""/>
      <w:lvlJc w:val="left"/>
      <w:pPr>
        <w:tabs>
          <w:tab w:val="num" w:pos="4320"/>
        </w:tabs>
        <w:ind w:left="4320" w:hanging="360"/>
      </w:pPr>
      <w:rPr>
        <w:rFonts w:ascii="Wingdings" w:hAnsi="Wingdings" w:hint="default"/>
      </w:rPr>
    </w:lvl>
    <w:lvl w:ilvl="6" w:tplc="9A5C6824" w:tentative="1">
      <w:start w:val="1"/>
      <w:numFmt w:val="bullet"/>
      <w:lvlText w:val=""/>
      <w:lvlJc w:val="left"/>
      <w:pPr>
        <w:tabs>
          <w:tab w:val="num" w:pos="5040"/>
        </w:tabs>
        <w:ind w:left="5040" w:hanging="360"/>
      </w:pPr>
      <w:rPr>
        <w:rFonts w:ascii="Wingdings" w:hAnsi="Wingdings" w:hint="default"/>
      </w:rPr>
    </w:lvl>
    <w:lvl w:ilvl="7" w:tplc="9BE4ED50" w:tentative="1">
      <w:start w:val="1"/>
      <w:numFmt w:val="bullet"/>
      <w:lvlText w:val=""/>
      <w:lvlJc w:val="left"/>
      <w:pPr>
        <w:tabs>
          <w:tab w:val="num" w:pos="5760"/>
        </w:tabs>
        <w:ind w:left="5760" w:hanging="360"/>
      </w:pPr>
      <w:rPr>
        <w:rFonts w:ascii="Wingdings" w:hAnsi="Wingdings" w:hint="default"/>
      </w:rPr>
    </w:lvl>
    <w:lvl w:ilvl="8" w:tplc="A11429D8" w:tentative="1">
      <w:start w:val="1"/>
      <w:numFmt w:val="bullet"/>
      <w:lvlText w:val=""/>
      <w:lvlJc w:val="left"/>
      <w:pPr>
        <w:tabs>
          <w:tab w:val="num" w:pos="6480"/>
        </w:tabs>
        <w:ind w:left="6480" w:hanging="360"/>
      </w:pPr>
      <w:rPr>
        <w:rFonts w:ascii="Wingdings" w:hAnsi="Wingdings" w:hint="default"/>
      </w:rPr>
    </w:lvl>
  </w:abstractNum>
  <w:abstractNum w:abstractNumId="29">
    <w:nsid w:val="6A701CEE"/>
    <w:multiLevelType w:val="multilevel"/>
    <w:tmpl w:val="446AF25C"/>
    <w:lvl w:ilvl="0">
      <w:start w:val="3"/>
      <w:numFmt w:val="decimal"/>
      <w:lvlText w:val="5.%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B4D42F8"/>
    <w:multiLevelType w:val="hybridMultilevel"/>
    <w:tmpl w:val="BC4A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DB1466"/>
    <w:multiLevelType w:val="hybridMultilevel"/>
    <w:tmpl w:val="A2C26096"/>
    <w:lvl w:ilvl="0" w:tplc="0CDCB90C">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nsid w:val="71F042AF"/>
    <w:multiLevelType w:val="hybridMultilevel"/>
    <w:tmpl w:val="04B62F14"/>
    <w:lvl w:ilvl="0" w:tplc="A1ACBC22">
      <w:start w:val="10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DA57EE"/>
    <w:multiLevelType w:val="hybridMultilevel"/>
    <w:tmpl w:val="FAF895C2"/>
    <w:lvl w:ilvl="0" w:tplc="C302D7D0">
      <w:start w:val="1"/>
      <w:numFmt w:val="bullet"/>
      <w:lvlText w:val=""/>
      <w:lvlJc w:val="left"/>
      <w:pPr>
        <w:tabs>
          <w:tab w:val="num" w:pos="720"/>
        </w:tabs>
        <w:ind w:left="720" w:hanging="360"/>
      </w:pPr>
      <w:rPr>
        <w:rFonts w:ascii="Wingdings" w:hAnsi="Wingdings" w:hint="default"/>
      </w:rPr>
    </w:lvl>
    <w:lvl w:ilvl="1" w:tplc="E12E50BA" w:tentative="1">
      <w:start w:val="1"/>
      <w:numFmt w:val="bullet"/>
      <w:lvlText w:val=""/>
      <w:lvlJc w:val="left"/>
      <w:pPr>
        <w:tabs>
          <w:tab w:val="num" w:pos="1440"/>
        </w:tabs>
        <w:ind w:left="1440" w:hanging="360"/>
      </w:pPr>
      <w:rPr>
        <w:rFonts w:ascii="Wingdings" w:hAnsi="Wingdings" w:hint="default"/>
      </w:rPr>
    </w:lvl>
    <w:lvl w:ilvl="2" w:tplc="716A6CEE" w:tentative="1">
      <w:start w:val="1"/>
      <w:numFmt w:val="bullet"/>
      <w:lvlText w:val=""/>
      <w:lvlJc w:val="left"/>
      <w:pPr>
        <w:tabs>
          <w:tab w:val="num" w:pos="2160"/>
        </w:tabs>
        <w:ind w:left="2160" w:hanging="360"/>
      </w:pPr>
      <w:rPr>
        <w:rFonts w:ascii="Wingdings" w:hAnsi="Wingdings" w:hint="default"/>
      </w:rPr>
    </w:lvl>
    <w:lvl w:ilvl="3" w:tplc="7B365C6A" w:tentative="1">
      <w:start w:val="1"/>
      <w:numFmt w:val="bullet"/>
      <w:lvlText w:val=""/>
      <w:lvlJc w:val="left"/>
      <w:pPr>
        <w:tabs>
          <w:tab w:val="num" w:pos="2880"/>
        </w:tabs>
        <w:ind w:left="2880" w:hanging="360"/>
      </w:pPr>
      <w:rPr>
        <w:rFonts w:ascii="Wingdings" w:hAnsi="Wingdings" w:hint="default"/>
      </w:rPr>
    </w:lvl>
    <w:lvl w:ilvl="4" w:tplc="AD064A98" w:tentative="1">
      <w:start w:val="1"/>
      <w:numFmt w:val="bullet"/>
      <w:lvlText w:val=""/>
      <w:lvlJc w:val="left"/>
      <w:pPr>
        <w:tabs>
          <w:tab w:val="num" w:pos="3600"/>
        </w:tabs>
        <w:ind w:left="3600" w:hanging="360"/>
      </w:pPr>
      <w:rPr>
        <w:rFonts w:ascii="Wingdings" w:hAnsi="Wingdings" w:hint="default"/>
      </w:rPr>
    </w:lvl>
    <w:lvl w:ilvl="5" w:tplc="FBB05CFE" w:tentative="1">
      <w:start w:val="1"/>
      <w:numFmt w:val="bullet"/>
      <w:lvlText w:val=""/>
      <w:lvlJc w:val="left"/>
      <w:pPr>
        <w:tabs>
          <w:tab w:val="num" w:pos="4320"/>
        </w:tabs>
        <w:ind w:left="4320" w:hanging="360"/>
      </w:pPr>
      <w:rPr>
        <w:rFonts w:ascii="Wingdings" w:hAnsi="Wingdings" w:hint="default"/>
      </w:rPr>
    </w:lvl>
    <w:lvl w:ilvl="6" w:tplc="073029E6" w:tentative="1">
      <w:start w:val="1"/>
      <w:numFmt w:val="bullet"/>
      <w:lvlText w:val=""/>
      <w:lvlJc w:val="left"/>
      <w:pPr>
        <w:tabs>
          <w:tab w:val="num" w:pos="5040"/>
        </w:tabs>
        <w:ind w:left="5040" w:hanging="360"/>
      </w:pPr>
      <w:rPr>
        <w:rFonts w:ascii="Wingdings" w:hAnsi="Wingdings" w:hint="default"/>
      </w:rPr>
    </w:lvl>
    <w:lvl w:ilvl="7" w:tplc="B61E48EE" w:tentative="1">
      <w:start w:val="1"/>
      <w:numFmt w:val="bullet"/>
      <w:lvlText w:val=""/>
      <w:lvlJc w:val="left"/>
      <w:pPr>
        <w:tabs>
          <w:tab w:val="num" w:pos="5760"/>
        </w:tabs>
        <w:ind w:left="5760" w:hanging="360"/>
      </w:pPr>
      <w:rPr>
        <w:rFonts w:ascii="Wingdings" w:hAnsi="Wingdings" w:hint="default"/>
      </w:rPr>
    </w:lvl>
    <w:lvl w:ilvl="8" w:tplc="4EEC36FE" w:tentative="1">
      <w:start w:val="1"/>
      <w:numFmt w:val="bullet"/>
      <w:lvlText w:val=""/>
      <w:lvlJc w:val="left"/>
      <w:pPr>
        <w:tabs>
          <w:tab w:val="num" w:pos="6480"/>
        </w:tabs>
        <w:ind w:left="6480" w:hanging="360"/>
      </w:pPr>
      <w:rPr>
        <w:rFonts w:ascii="Wingdings" w:hAnsi="Wingdings" w:hint="default"/>
      </w:rPr>
    </w:lvl>
  </w:abstractNum>
  <w:abstractNum w:abstractNumId="34">
    <w:nsid w:val="73600B5D"/>
    <w:multiLevelType w:val="hybridMultilevel"/>
    <w:tmpl w:val="3E408ABE"/>
    <w:lvl w:ilvl="0" w:tplc="063C9A62">
      <w:start w:val="1"/>
      <w:numFmt w:val="bullet"/>
      <w:lvlText w:val=""/>
      <w:lvlJc w:val="left"/>
      <w:pPr>
        <w:tabs>
          <w:tab w:val="num" w:pos="720"/>
        </w:tabs>
        <w:ind w:left="720" w:hanging="360"/>
      </w:pPr>
      <w:rPr>
        <w:rFonts w:ascii="Wingdings" w:hAnsi="Wingdings" w:hint="default"/>
      </w:rPr>
    </w:lvl>
    <w:lvl w:ilvl="1" w:tplc="133C50CA" w:tentative="1">
      <w:start w:val="1"/>
      <w:numFmt w:val="bullet"/>
      <w:lvlText w:val=""/>
      <w:lvlJc w:val="left"/>
      <w:pPr>
        <w:tabs>
          <w:tab w:val="num" w:pos="1440"/>
        </w:tabs>
        <w:ind w:left="1440" w:hanging="360"/>
      </w:pPr>
      <w:rPr>
        <w:rFonts w:ascii="Wingdings" w:hAnsi="Wingdings" w:hint="default"/>
      </w:rPr>
    </w:lvl>
    <w:lvl w:ilvl="2" w:tplc="D0FE1A28" w:tentative="1">
      <w:start w:val="1"/>
      <w:numFmt w:val="bullet"/>
      <w:lvlText w:val=""/>
      <w:lvlJc w:val="left"/>
      <w:pPr>
        <w:tabs>
          <w:tab w:val="num" w:pos="2160"/>
        </w:tabs>
        <w:ind w:left="2160" w:hanging="360"/>
      </w:pPr>
      <w:rPr>
        <w:rFonts w:ascii="Wingdings" w:hAnsi="Wingdings" w:hint="default"/>
      </w:rPr>
    </w:lvl>
    <w:lvl w:ilvl="3" w:tplc="BC521022" w:tentative="1">
      <w:start w:val="1"/>
      <w:numFmt w:val="bullet"/>
      <w:lvlText w:val=""/>
      <w:lvlJc w:val="left"/>
      <w:pPr>
        <w:tabs>
          <w:tab w:val="num" w:pos="2880"/>
        </w:tabs>
        <w:ind w:left="2880" w:hanging="360"/>
      </w:pPr>
      <w:rPr>
        <w:rFonts w:ascii="Wingdings" w:hAnsi="Wingdings" w:hint="default"/>
      </w:rPr>
    </w:lvl>
    <w:lvl w:ilvl="4" w:tplc="5EDEE18C" w:tentative="1">
      <w:start w:val="1"/>
      <w:numFmt w:val="bullet"/>
      <w:lvlText w:val=""/>
      <w:lvlJc w:val="left"/>
      <w:pPr>
        <w:tabs>
          <w:tab w:val="num" w:pos="3600"/>
        </w:tabs>
        <w:ind w:left="3600" w:hanging="360"/>
      </w:pPr>
      <w:rPr>
        <w:rFonts w:ascii="Wingdings" w:hAnsi="Wingdings" w:hint="default"/>
      </w:rPr>
    </w:lvl>
    <w:lvl w:ilvl="5" w:tplc="49EC7036" w:tentative="1">
      <w:start w:val="1"/>
      <w:numFmt w:val="bullet"/>
      <w:lvlText w:val=""/>
      <w:lvlJc w:val="left"/>
      <w:pPr>
        <w:tabs>
          <w:tab w:val="num" w:pos="4320"/>
        </w:tabs>
        <w:ind w:left="4320" w:hanging="360"/>
      </w:pPr>
      <w:rPr>
        <w:rFonts w:ascii="Wingdings" w:hAnsi="Wingdings" w:hint="default"/>
      </w:rPr>
    </w:lvl>
    <w:lvl w:ilvl="6" w:tplc="2A520166" w:tentative="1">
      <w:start w:val="1"/>
      <w:numFmt w:val="bullet"/>
      <w:lvlText w:val=""/>
      <w:lvlJc w:val="left"/>
      <w:pPr>
        <w:tabs>
          <w:tab w:val="num" w:pos="5040"/>
        </w:tabs>
        <w:ind w:left="5040" w:hanging="360"/>
      </w:pPr>
      <w:rPr>
        <w:rFonts w:ascii="Wingdings" w:hAnsi="Wingdings" w:hint="default"/>
      </w:rPr>
    </w:lvl>
    <w:lvl w:ilvl="7" w:tplc="1D828918" w:tentative="1">
      <w:start w:val="1"/>
      <w:numFmt w:val="bullet"/>
      <w:lvlText w:val=""/>
      <w:lvlJc w:val="left"/>
      <w:pPr>
        <w:tabs>
          <w:tab w:val="num" w:pos="5760"/>
        </w:tabs>
        <w:ind w:left="5760" w:hanging="360"/>
      </w:pPr>
      <w:rPr>
        <w:rFonts w:ascii="Wingdings" w:hAnsi="Wingdings" w:hint="default"/>
      </w:rPr>
    </w:lvl>
    <w:lvl w:ilvl="8" w:tplc="E1B0D340" w:tentative="1">
      <w:start w:val="1"/>
      <w:numFmt w:val="bullet"/>
      <w:lvlText w:val=""/>
      <w:lvlJc w:val="left"/>
      <w:pPr>
        <w:tabs>
          <w:tab w:val="num" w:pos="6480"/>
        </w:tabs>
        <w:ind w:left="6480" w:hanging="360"/>
      </w:pPr>
      <w:rPr>
        <w:rFonts w:ascii="Wingdings" w:hAnsi="Wingdings" w:hint="default"/>
      </w:rPr>
    </w:lvl>
  </w:abstractNum>
  <w:abstractNum w:abstractNumId="35">
    <w:nsid w:val="79F33FD6"/>
    <w:multiLevelType w:val="hybridMultilevel"/>
    <w:tmpl w:val="4E4AFF2E"/>
    <w:lvl w:ilvl="0" w:tplc="B0C645C8">
      <w:start w:val="5"/>
      <w:numFmt w:val="bullet"/>
      <w:lvlText w:val="•"/>
      <w:lvlJc w:val="left"/>
      <w:pPr>
        <w:ind w:left="1080" w:hanging="72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860DD6"/>
    <w:multiLevelType w:val="hybridMultilevel"/>
    <w:tmpl w:val="FBA0EED4"/>
    <w:lvl w:ilvl="0" w:tplc="F662A156">
      <w:start w:val="1"/>
      <w:numFmt w:val="bullet"/>
      <w:lvlText w:val=""/>
      <w:lvlJc w:val="left"/>
      <w:pPr>
        <w:tabs>
          <w:tab w:val="num" w:pos="720"/>
        </w:tabs>
        <w:ind w:left="720" w:hanging="360"/>
      </w:pPr>
      <w:rPr>
        <w:rFonts w:ascii="Wingdings" w:hAnsi="Wingdings" w:hint="default"/>
      </w:rPr>
    </w:lvl>
    <w:lvl w:ilvl="1" w:tplc="07C8E0AE" w:tentative="1">
      <w:start w:val="1"/>
      <w:numFmt w:val="bullet"/>
      <w:lvlText w:val=""/>
      <w:lvlJc w:val="left"/>
      <w:pPr>
        <w:tabs>
          <w:tab w:val="num" w:pos="1440"/>
        </w:tabs>
        <w:ind w:left="1440" w:hanging="360"/>
      </w:pPr>
      <w:rPr>
        <w:rFonts w:ascii="Wingdings" w:hAnsi="Wingdings" w:hint="default"/>
      </w:rPr>
    </w:lvl>
    <w:lvl w:ilvl="2" w:tplc="0BEA4EA2" w:tentative="1">
      <w:start w:val="1"/>
      <w:numFmt w:val="bullet"/>
      <w:lvlText w:val=""/>
      <w:lvlJc w:val="left"/>
      <w:pPr>
        <w:tabs>
          <w:tab w:val="num" w:pos="2160"/>
        </w:tabs>
        <w:ind w:left="2160" w:hanging="360"/>
      </w:pPr>
      <w:rPr>
        <w:rFonts w:ascii="Wingdings" w:hAnsi="Wingdings" w:hint="default"/>
      </w:rPr>
    </w:lvl>
    <w:lvl w:ilvl="3" w:tplc="F072D2DA" w:tentative="1">
      <w:start w:val="1"/>
      <w:numFmt w:val="bullet"/>
      <w:lvlText w:val=""/>
      <w:lvlJc w:val="left"/>
      <w:pPr>
        <w:tabs>
          <w:tab w:val="num" w:pos="2880"/>
        </w:tabs>
        <w:ind w:left="2880" w:hanging="360"/>
      </w:pPr>
      <w:rPr>
        <w:rFonts w:ascii="Wingdings" w:hAnsi="Wingdings" w:hint="default"/>
      </w:rPr>
    </w:lvl>
    <w:lvl w:ilvl="4" w:tplc="6FA22A08" w:tentative="1">
      <w:start w:val="1"/>
      <w:numFmt w:val="bullet"/>
      <w:lvlText w:val=""/>
      <w:lvlJc w:val="left"/>
      <w:pPr>
        <w:tabs>
          <w:tab w:val="num" w:pos="3600"/>
        </w:tabs>
        <w:ind w:left="3600" w:hanging="360"/>
      </w:pPr>
      <w:rPr>
        <w:rFonts w:ascii="Wingdings" w:hAnsi="Wingdings" w:hint="default"/>
      </w:rPr>
    </w:lvl>
    <w:lvl w:ilvl="5" w:tplc="E8CA3FEA" w:tentative="1">
      <w:start w:val="1"/>
      <w:numFmt w:val="bullet"/>
      <w:lvlText w:val=""/>
      <w:lvlJc w:val="left"/>
      <w:pPr>
        <w:tabs>
          <w:tab w:val="num" w:pos="4320"/>
        </w:tabs>
        <w:ind w:left="4320" w:hanging="360"/>
      </w:pPr>
      <w:rPr>
        <w:rFonts w:ascii="Wingdings" w:hAnsi="Wingdings" w:hint="default"/>
      </w:rPr>
    </w:lvl>
    <w:lvl w:ilvl="6" w:tplc="6E98418E" w:tentative="1">
      <w:start w:val="1"/>
      <w:numFmt w:val="bullet"/>
      <w:lvlText w:val=""/>
      <w:lvlJc w:val="left"/>
      <w:pPr>
        <w:tabs>
          <w:tab w:val="num" w:pos="5040"/>
        </w:tabs>
        <w:ind w:left="5040" w:hanging="360"/>
      </w:pPr>
      <w:rPr>
        <w:rFonts w:ascii="Wingdings" w:hAnsi="Wingdings" w:hint="default"/>
      </w:rPr>
    </w:lvl>
    <w:lvl w:ilvl="7" w:tplc="565EC5F2" w:tentative="1">
      <w:start w:val="1"/>
      <w:numFmt w:val="bullet"/>
      <w:lvlText w:val=""/>
      <w:lvlJc w:val="left"/>
      <w:pPr>
        <w:tabs>
          <w:tab w:val="num" w:pos="5760"/>
        </w:tabs>
        <w:ind w:left="5760" w:hanging="360"/>
      </w:pPr>
      <w:rPr>
        <w:rFonts w:ascii="Wingdings" w:hAnsi="Wingdings" w:hint="default"/>
      </w:rPr>
    </w:lvl>
    <w:lvl w:ilvl="8" w:tplc="629A18C6"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3"/>
  </w:num>
  <w:num w:numId="4">
    <w:abstractNumId w:val="35"/>
  </w:num>
  <w:num w:numId="5">
    <w:abstractNumId w:val="20"/>
  </w:num>
  <w:num w:numId="6">
    <w:abstractNumId w:val="6"/>
  </w:num>
  <w:num w:numId="7">
    <w:abstractNumId w:val="26"/>
  </w:num>
  <w:num w:numId="8">
    <w:abstractNumId w:val="1"/>
  </w:num>
  <w:num w:numId="9">
    <w:abstractNumId w:val="14"/>
  </w:num>
  <w:num w:numId="10">
    <w:abstractNumId w:val="11"/>
  </w:num>
  <w:num w:numId="11">
    <w:abstractNumId w:val="24"/>
  </w:num>
  <w:num w:numId="12">
    <w:abstractNumId w:val="31"/>
  </w:num>
  <w:num w:numId="13">
    <w:abstractNumId w:val="33"/>
  </w:num>
  <w:num w:numId="14">
    <w:abstractNumId w:val="5"/>
  </w:num>
  <w:num w:numId="15">
    <w:abstractNumId w:val="18"/>
  </w:num>
  <w:num w:numId="16">
    <w:abstractNumId w:val="17"/>
  </w:num>
  <w:num w:numId="17">
    <w:abstractNumId w:val="3"/>
  </w:num>
  <w:num w:numId="18">
    <w:abstractNumId w:val="28"/>
  </w:num>
  <w:num w:numId="19">
    <w:abstractNumId w:val="0"/>
  </w:num>
  <w:num w:numId="20">
    <w:abstractNumId w:val="9"/>
  </w:num>
  <w:num w:numId="21">
    <w:abstractNumId w:val="10"/>
  </w:num>
  <w:num w:numId="22">
    <w:abstractNumId w:val="34"/>
  </w:num>
  <w:num w:numId="23">
    <w:abstractNumId w:val="13"/>
  </w:num>
  <w:num w:numId="24">
    <w:abstractNumId w:val="15"/>
  </w:num>
  <w:num w:numId="25">
    <w:abstractNumId w:val="7"/>
  </w:num>
  <w:num w:numId="26">
    <w:abstractNumId w:val="36"/>
  </w:num>
  <w:num w:numId="27">
    <w:abstractNumId w:val="32"/>
  </w:num>
  <w:num w:numId="28">
    <w:abstractNumId w:val="19"/>
  </w:num>
  <w:num w:numId="29">
    <w:abstractNumId w:val="30"/>
  </w:num>
  <w:num w:numId="30">
    <w:abstractNumId w:val="22"/>
  </w:num>
  <w:num w:numId="31">
    <w:abstractNumId w:val="27"/>
  </w:num>
  <w:num w:numId="32">
    <w:abstractNumId w:val="25"/>
  </w:num>
  <w:num w:numId="33">
    <w:abstractNumId w:val="29"/>
  </w:num>
  <w:num w:numId="34">
    <w:abstractNumId w:val="4"/>
  </w:num>
  <w:num w:numId="35">
    <w:abstractNumId w:val="21"/>
  </w:num>
  <w:num w:numId="36">
    <w:abstractNumId w:val="8"/>
  </w:num>
  <w:num w:numId="3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53"/>
    <w:rsid w:val="000013C8"/>
    <w:rsid w:val="0000199E"/>
    <w:rsid w:val="00002082"/>
    <w:rsid w:val="00004D77"/>
    <w:rsid w:val="00005E46"/>
    <w:rsid w:val="0000758A"/>
    <w:rsid w:val="00010667"/>
    <w:rsid w:val="00011264"/>
    <w:rsid w:val="00012176"/>
    <w:rsid w:val="00012AE0"/>
    <w:rsid w:val="000168CC"/>
    <w:rsid w:val="00017EAF"/>
    <w:rsid w:val="00023CC9"/>
    <w:rsid w:val="0002411A"/>
    <w:rsid w:val="00026248"/>
    <w:rsid w:val="00030B27"/>
    <w:rsid w:val="000314E3"/>
    <w:rsid w:val="00031B49"/>
    <w:rsid w:val="00032040"/>
    <w:rsid w:val="00032328"/>
    <w:rsid w:val="00032B94"/>
    <w:rsid w:val="00033E84"/>
    <w:rsid w:val="00036D93"/>
    <w:rsid w:val="00041C7E"/>
    <w:rsid w:val="00041E46"/>
    <w:rsid w:val="00042D83"/>
    <w:rsid w:val="00043839"/>
    <w:rsid w:val="000445E6"/>
    <w:rsid w:val="000458D2"/>
    <w:rsid w:val="00046E24"/>
    <w:rsid w:val="00050647"/>
    <w:rsid w:val="000510D8"/>
    <w:rsid w:val="0005212E"/>
    <w:rsid w:val="00053352"/>
    <w:rsid w:val="0005487C"/>
    <w:rsid w:val="00055D07"/>
    <w:rsid w:val="00056956"/>
    <w:rsid w:val="00056EFC"/>
    <w:rsid w:val="000610D8"/>
    <w:rsid w:val="00061569"/>
    <w:rsid w:val="00062DAA"/>
    <w:rsid w:val="00063999"/>
    <w:rsid w:val="00063F3A"/>
    <w:rsid w:val="000646F7"/>
    <w:rsid w:val="0006743E"/>
    <w:rsid w:val="00067EF7"/>
    <w:rsid w:val="000715AA"/>
    <w:rsid w:val="000717F9"/>
    <w:rsid w:val="00073820"/>
    <w:rsid w:val="00076733"/>
    <w:rsid w:val="00077449"/>
    <w:rsid w:val="000802CA"/>
    <w:rsid w:val="0008102D"/>
    <w:rsid w:val="000824E8"/>
    <w:rsid w:val="00084D91"/>
    <w:rsid w:val="00086C52"/>
    <w:rsid w:val="00086C54"/>
    <w:rsid w:val="00086DE8"/>
    <w:rsid w:val="000909B7"/>
    <w:rsid w:val="00091EDC"/>
    <w:rsid w:val="00091F51"/>
    <w:rsid w:val="0009626C"/>
    <w:rsid w:val="00096F47"/>
    <w:rsid w:val="00097B87"/>
    <w:rsid w:val="000A13BB"/>
    <w:rsid w:val="000A1A16"/>
    <w:rsid w:val="000A278B"/>
    <w:rsid w:val="000A2E12"/>
    <w:rsid w:val="000A2F64"/>
    <w:rsid w:val="000A40AD"/>
    <w:rsid w:val="000A59FD"/>
    <w:rsid w:val="000A7A7A"/>
    <w:rsid w:val="000A7EF6"/>
    <w:rsid w:val="000B145A"/>
    <w:rsid w:val="000B1CC9"/>
    <w:rsid w:val="000B263A"/>
    <w:rsid w:val="000B39CE"/>
    <w:rsid w:val="000B5B6A"/>
    <w:rsid w:val="000B6518"/>
    <w:rsid w:val="000B6FB1"/>
    <w:rsid w:val="000C04C7"/>
    <w:rsid w:val="000C58DE"/>
    <w:rsid w:val="000C636D"/>
    <w:rsid w:val="000C6E8F"/>
    <w:rsid w:val="000C7540"/>
    <w:rsid w:val="000C7544"/>
    <w:rsid w:val="000D0058"/>
    <w:rsid w:val="000D0369"/>
    <w:rsid w:val="000D056B"/>
    <w:rsid w:val="000D0833"/>
    <w:rsid w:val="000D4B54"/>
    <w:rsid w:val="000D5FE6"/>
    <w:rsid w:val="000D65E0"/>
    <w:rsid w:val="000D6E92"/>
    <w:rsid w:val="000E180B"/>
    <w:rsid w:val="000E23B7"/>
    <w:rsid w:val="000E3799"/>
    <w:rsid w:val="000E4C02"/>
    <w:rsid w:val="000E4EBB"/>
    <w:rsid w:val="000E52D7"/>
    <w:rsid w:val="000E74B8"/>
    <w:rsid w:val="000F02A5"/>
    <w:rsid w:val="000F18A5"/>
    <w:rsid w:val="000F1E93"/>
    <w:rsid w:val="000F267D"/>
    <w:rsid w:val="000F75D5"/>
    <w:rsid w:val="00100292"/>
    <w:rsid w:val="00103A50"/>
    <w:rsid w:val="00104F2D"/>
    <w:rsid w:val="00105E7D"/>
    <w:rsid w:val="00110EA9"/>
    <w:rsid w:val="00120AD2"/>
    <w:rsid w:val="00120F5E"/>
    <w:rsid w:val="00121C31"/>
    <w:rsid w:val="00122824"/>
    <w:rsid w:val="001232C1"/>
    <w:rsid w:val="00124824"/>
    <w:rsid w:val="00124C08"/>
    <w:rsid w:val="001272AE"/>
    <w:rsid w:val="00132091"/>
    <w:rsid w:val="00135D08"/>
    <w:rsid w:val="00136DD3"/>
    <w:rsid w:val="00137997"/>
    <w:rsid w:val="00140952"/>
    <w:rsid w:val="0014264D"/>
    <w:rsid w:val="00144FF6"/>
    <w:rsid w:val="00145863"/>
    <w:rsid w:val="00145F24"/>
    <w:rsid w:val="00146AAC"/>
    <w:rsid w:val="00147235"/>
    <w:rsid w:val="00147799"/>
    <w:rsid w:val="001538F1"/>
    <w:rsid w:val="00153A32"/>
    <w:rsid w:val="00154213"/>
    <w:rsid w:val="00154E08"/>
    <w:rsid w:val="0015506C"/>
    <w:rsid w:val="00156418"/>
    <w:rsid w:val="00160C8A"/>
    <w:rsid w:val="0016103A"/>
    <w:rsid w:val="00165B26"/>
    <w:rsid w:val="0016603C"/>
    <w:rsid w:val="001712C4"/>
    <w:rsid w:val="00171D4A"/>
    <w:rsid w:val="001723C5"/>
    <w:rsid w:val="00172B9F"/>
    <w:rsid w:val="00174A71"/>
    <w:rsid w:val="0017508D"/>
    <w:rsid w:val="001756FE"/>
    <w:rsid w:val="00175ED9"/>
    <w:rsid w:val="00176A0D"/>
    <w:rsid w:val="00177B80"/>
    <w:rsid w:val="00181000"/>
    <w:rsid w:val="001816F3"/>
    <w:rsid w:val="0018293B"/>
    <w:rsid w:val="001834CA"/>
    <w:rsid w:val="001862DF"/>
    <w:rsid w:val="00190347"/>
    <w:rsid w:val="001940EE"/>
    <w:rsid w:val="00196C83"/>
    <w:rsid w:val="001A22F4"/>
    <w:rsid w:val="001A2B72"/>
    <w:rsid w:val="001A4B7E"/>
    <w:rsid w:val="001A6F7D"/>
    <w:rsid w:val="001B0266"/>
    <w:rsid w:val="001B2473"/>
    <w:rsid w:val="001B5446"/>
    <w:rsid w:val="001D154B"/>
    <w:rsid w:val="001D23E9"/>
    <w:rsid w:val="001D4623"/>
    <w:rsid w:val="001D4C40"/>
    <w:rsid w:val="001D75FA"/>
    <w:rsid w:val="001E078B"/>
    <w:rsid w:val="001E121A"/>
    <w:rsid w:val="001E523B"/>
    <w:rsid w:val="001E52B8"/>
    <w:rsid w:val="001E5385"/>
    <w:rsid w:val="001E55FD"/>
    <w:rsid w:val="001E6335"/>
    <w:rsid w:val="001E7E3C"/>
    <w:rsid w:val="001F4EA8"/>
    <w:rsid w:val="001F6461"/>
    <w:rsid w:val="001F7A75"/>
    <w:rsid w:val="00202E2E"/>
    <w:rsid w:val="002127F7"/>
    <w:rsid w:val="0021332D"/>
    <w:rsid w:val="0021387E"/>
    <w:rsid w:val="00213B39"/>
    <w:rsid w:val="00214A2F"/>
    <w:rsid w:val="002176A9"/>
    <w:rsid w:val="00220C71"/>
    <w:rsid w:val="00220C8C"/>
    <w:rsid w:val="0022374C"/>
    <w:rsid w:val="00224278"/>
    <w:rsid w:val="00224CF9"/>
    <w:rsid w:val="0022538A"/>
    <w:rsid w:val="00225D04"/>
    <w:rsid w:val="002271C3"/>
    <w:rsid w:val="002278F5"/>
    <w:rsid w:val="002339F0"/>
    <w:rsid w:val="0024023E"/>
    <w:rsid w:val="00240B62"/>
    <w:rsid w:val="0024217E"/>
    <w:rsid w:val="00243E06"/>
    <w:rsid w:val="00244F39"/>
    <w:rsid w:val="002453E8"/>
    <w:rsid w:val="002459B1"/>
    <w:rsid w:val="00247ACC"/>
    <w:rsid w:val="0025188A"/>
    <w:rsid w:val="002524D2"/>
    <w:rsid w:val="00254207"/>
    <w:rsid w:val="00255B12"/>
    <w:rsid w:val="0026017D"/>
    <w:rsid w:val="002605AF"/>
    <w:rsid w:val="00266311"/>
    <w:rsid w:val="00267B5C"/>
    <w:rsid w:val="002712B8"/>
    <w:rsid w:val="002729DE"/>
    <w:rsid w:val="00272A76"/>
    <w:rsid w:val="00280F35"/>
    <w:rsid w:val="00282C82"/>
    <w:rsid w:val="00282D74"/>
    <w:rsid w:val="00284C24"/>
    <w:rsid w:val="00284D2E"/>
    <w:rsid w:val="00286565"/>
    <w:rsid w:val="0028735D"/>
    <w:rsid w:val="002873D1"/>
    <w:rsid w:val="00291777"/>
    <w:rsid w:val="00292226"/>
    <w:rsid w:val="002962AB"/>
    <w:rsid w:val="002964BD"/>
    <w:rsid w:val="002A3226"/>
    <w:rsid w:val="002A40C1"/>
    <w:rsid w:val="002A5190"/>
    <w:rsid w:val="002A65A2"/>
    <w:rsid w:val="002A6A8D"/>
    <w:rsid w:val="002A736F"/>
    <w:rsid w:val="002B0FB5"/>
    <w:rsid w:val="002B24C8"/>
    <w:rsid w:val="002B2FF4"/>
    <w:rsid w:val="002B30E5"/>
    <w:rsid w:val="002B3383"/>
    <w:rsid w:val="002B3760"/>
    <w:rsid w:val="002B464C"/>
    <w:rsid w:val="002B5256"/>
    <w:rsid w:val="002B6A8E"/>
    <w:rsid w:val="002C34A7"/>
    <w:rsid w:val="002C3571"/>
    <w:rsid w:val="002C45DB"/>
    <w:rsid w:val="002C798A"/>
    <w:rsid w:val="002D0EC1"/>
    <w:rsid w:val="002D457B"/>
    <w:rsid w:val="002D5393"/>
    <w:rsid w:val="002E0868"/>
    <w:rsid w:val="002E0C26"/>
    <w:rsid w:val="002E3175"/>
    <w:rsid w:val="002E3A4A"/>
    <w:rsid w:val="002E5A85"/>
    <w:rsid w:val="002E68DB"/>
    <w:rsid w:val="002F343A"/>
    <w:rsid w:val="00300128"/>
    <w:rsid w:val="00300202"/>
    <w:rsid w:val="003017E6"/>
    <w:rsid w:val="00301859"/>
    <w:rsid w:val="003049FF"/>
    <w:rsid w:val="00304C29"/>
    <w:rsid w:val="003059C5"/>
    <w:rsid w:val="00305EBF"/>
    <w:rsid w:val="00306045"/>
    <w:rsid w:val="00307339"/>
    <w:rsid w:val="0031020F"/>
    <w:rsid w:val="00310D1D"/>
    <w:rsid w:val="00311696"/>
    <w:rsid w:val="003120AB"/>
    <w:rsid w:val="003127F0"/>
    <w:rsid w:val="00313A6E"/>
    <w:rsid w:val="00315F1D"/>
    <w:rsid w:val="00316D42"/>
    <w:rsid w:val="0031747E"/>
    <w:rsid w:val="00317570"/>
    <w:rsid w:val="00320283"/>
    <w:rsid w:val="00322900"/>
    <w:rsid w:val="0032664A"/>
    <w:rsid w:val="00330D8B"/>
    <w:rsid w:val="00332211"/>
    <w:rsid w:val="003378EB"/>
    <w:rsid w:val="00340677"/>
    <w:rsid w:val="003436D6"/>
    <w:rsid w:val="00346ACF"/>
    <w:rsid w:val="00347FEF"/>
    <w:rsid w:val="00352B7A"/>
    <w:rsid w:val="003533BF"/>
    <w:rsid w:val="003534B7"/>
    <w:rsid w:val="003545CA"/>
    <w:rsid w:val="00354898"/>
    <w:rsid w:val="003562AA"/>
    <w:rsid w:val="00357633"/>
    <w:rsid w:val="0035799D"/>
    <w:rsid w:val="00357D9C"/>
    <w:rsid w:val="00360A88"/>
    <w:rsid w:val="00362D56"/>
    <w:rsid w:val="00362E79"/>
    <w:rsid w:val="00362EFD"/>
    <w:rsid w:val="0036354E"/>
    <w:rsid w:val="003646C2"/>
    <w:rsid w:val="0036794C"/>
    <w:rsid w:val="00372446"/>
    <w:rsid w:val="00373D49"/>
    <w:rsid w:val="0037442B"/>
    <w:rsid w:val="003814F2"/>
    <w:rsid w:val="00386897"/>
    <w:rsid w:val="0039021C"/>
    <w:rsid w:val="003A0DAA"/>
    <w:rsid w:val="003A1A21"/>
    <w:rsid w:val="003A21BD"/>
    <w:rsid w:val="003A6B1A"/>
    <w:rsid w:val="003A725E"/>
    <w:rsid w:val="003B0495"/>
    <w:rsid w:val="003B0FA7"/>
    <w:rsid w:val="003B4AC6"/>
    <w:rsid w:val="003B56CC"/>
    <w:rsid w:val="003B5A1A"/>
    <w:rsid w:val="003B6A7D"/>
    <w:rsid w:val="003B6D55"/>
    <w:rsid w:val="003C166F"/>
    <w:rsid w:val="003C43C7"/>
    <w:rsid w:val="003C7C42"/>
    <w:rsid w:val="003D02BF"/>
    <w:rsid w:val="003D124E"/>
    <w:rsid w:val="003D7D45"/>
    <w:rsid w:val="003E1B94"/>
    <w:rsid w:val="003E1D83"/>
    <w:rsid w:val="003E4650"/>
    <w:rsid w:val="003E6FF7"/>
    <w:rsid w:val="003F0DCC"/>
    <w:rsid w:val="003F0F71"/>
    <w:rsid w:val="003F1CFC"/>
    <w:rsid w:val="003F1F75"/>
    <w:rsid w:val="003F292A"/>
    <w:rsid w:val="003F3EA4"/>
    <w:rsid w:val="003F5F4F"/>
    <w:rsid w:val="003F7DDA"/>
    <w:rsid w:val="003F7E2B"/>
    <w:rsid w:val="00400E14"/>
    <w:rsid w:val="00401117"/>
    <w:rsid w:val="00405053"/>
    <w:rsid w:val="004059BC"/>
    <w:rsid w:val="0041119E"/>
    <w:rsid w:val="0041279D"/>
    <w:rsid w:val="004135A1"/>
    <w:rsid w:val="00414392"/>
    <w:rsid w:val="004144A3"/>
    <w:rsid w:val="0041798A"/>
    <w:rsid w:val="0042162D"/>
    <w:rsid w:val="004218C9"/>
    <w:rsid w:val="00421F9E"/>
    <w:rsid w:val="00425D90"/>
    <w:rsid w:val="00430ED8"/>
    <w:rsid w:val="00431BA5"/>
    <w:rsid w:val="004348CC"/>
    <w:rsid w:val="004363C9"/>
    <w:rsid w:val="00436739"/>
    <w:rsid w:val="00440A2C"/>
    <w:rsid w:val="004417EA"/>
    <w:rsid w:val="004418A4"/>
    <w:rsid w:val="00441B60"/>
    <w:rsid w:val="00441B75"/>
    <w:rsid w:val="00442814"/>
    <w:rsid w:val="004469B7"/>
    <w:rsid w:val="00451391"/>
    <w:rsid w:val="0045238B"/>
    <w:rsid w:val="00453EC2"/>
    <w:rsid w:val="0045442B"/>
    <w:rsid w:val="00455D7A"/>
    <w:rsid w:val="00462462"/>
    <w:rsid w:val="00464EC8"/>
    <w:rsid w:val="0046548D"/>
    <w:rsid w:val="00466865"/>
    <w:rsid w:val="0046691C"/>
    <w:rsid w:val="004675F1"/>
    <w:rsid w:val="0047039D"/>
    <w:rsid w:val="004711FF"/>
    <w:rsid w:val="00471711"/>
    <w:rsid w:val="00471820"/>
    <w:rsid w:val="00471B2D"/>
    <w:rsid w:val="00472AE7"/>
    <w:rsid w:val="004736C9"/>
    <w:rsid w:val="004751E9"/>
    <w:rsid w:val="0048217F"/>
    <w:rsid w:val="00483EB3"/>
    <w:rsid w:val="00484866"/>
    <w:rsid w:val="0048657B"/>
    <w:rsid w:val="004904B4"/>
    <w:rsid w:val="00492138"/>
    <w:rsid w:val="00493F97"/>
    <w:rsid w:val="00494B44"/>
    <w:rsid w:val="004969C3"/>
    <w:rsid w:val="00496E08"/>
    <w:rsid w:val="004A0A21"/>
    <w:rsid w:val="004A46B1"/>
    <w:rsid w:val="004A491F"/>
    <w:rsid w:val="004A49A5"/>
    <w:rsid w:val="004B2544"/>
    <w:rsid w:val="004B25A6"/>
    <w:rsid w:val="004B3AFB"/>
    <w:rsid w:val="004B4192"/>
    <w:rsid w:val="004B4462"/>
    <w:rsid w:val="004B4BFE"/>
    <w:rsid w:val="004B676B"/>
    <w:rsid w:val="004C23AE"/>
    <w:rsid w:val="004C29EC"/>
    <w:rsid w:val="004C3FA3"/>
    <w:rsid w:val="004C4984"/>
    <w:rsid w:val="004C6B8B"/>
    <w:rsid w:val="004D071B"/>
    <w:rsid w:val="004D2F5A"/>
    <w:rsid w:val="004D4090"/>
    <w:rsid w:val="004D43B3"/>
    <w:rsid w:val="004D4A12"/>
    <w:rsid w:val="004D4C13"/>
    <w:rsid w:val="004D5108"/>
    <w:rsid w:val="004D5961"/>
    <w:rsid w:val="004D647A"/>
    <w:rsid w:val="004D782E"/>
    <w:rsid w:val="004E047F"/>
    <w:rsid w:val="004E2476"/>
    <w:rsid w:val="004E3A19"/>
    <w:rsid w:val="004E5355"/>
    <w:rsid w:val="004E5794"/>
    <w:rsid w:val="004E5FDB"/>
    <w:rsid w:val="004F0382"/>
    <w:rsid w:val="004F16FC"/>
    <w:rsid w:val="004F4359"/>
    <w:rsid w:val="004F4D16"/>
    <w:rsid w:val="004F59C9"/>
    <w:rsid w:val="004F72D0"/>
    <w:rsid w:val="005000F7"/>
    <w:rsid w:val="005015C4"/>
    <w:rsid w:val="00502ABE"/>
    <w:rsid w:val="005033A9"/>
    <w:rsid w:val="00503A64"/>
    <w:rsid w:val="00505089"/>
    <w:rsid w:val="005061FA"/>
    <w:rsid w:val="00510777"/>
    <w:rsid w:val="005122C7"/>
    <w:rsid w:val="005135EE"/>
    <w:rsid w:val="005175F5"/>
    <w:rsid w:val="00521971"/>
    <w:rsid w:val="00522B8B"/>
    <w:rsid w:val="005235D9"/>
    <w:rsid w:val="00525DAF"/>
    <w:rsid w:val="005304E7"/>
    <w:rsid w:val="00530F11"/>
    <w:rsid w:val="005313B4"/>
    <w:rsid w:val="0053535C"/>
    <w:rsid w:val="0053545A"/>
    <w:rsid w:val="0053637C"/>
    <w:rsid w:val="005403F6"/>
    <w:rsid w:val="00542306"/>
    <w:rsid w:val="00542AEF"/>
    <w:rsid w:val="00544BB3"/>
    <w:rsid w:val="00556BDD"/>
    <w:rsid w:val="005604E2"/>
    <w:rsid w:val="00563CA7"/>
    <w:rsid w:val="00570CEA"/>
    <w:rsid w:val="00573004"/>
    <w:rsid w:val="005742B0"/>
    <w:rsid w:val="00575438"/>
    <w:rsid w:val="00576567"/>
    <w:rsid w:val="00580E42"/>
    <w:rsid w:val="005813FF"/>
    <w:rsid w:val="00582C89"/>
    <w:rsid w:val="00582E58"/>
    <w:rsid w:val="0058349A"/>
    <w:rsid w:val="00583C7A"/>
    <w:rsid w:val="00585739"/>
    <w:rsid w:val="00594B77"/>
    <w:rsid w:val="00595813"/>
    <w:rsid w:val="005A07EE"/>
    <w:rsid w:val="005A29A3"/>
    <w:rsid w:val="005A427F"/>
    <w:rsid w:val="005A55B6"/>
    <w:rsid w:val="005A7AC9"/>
    <w:rsid w:val="005B06AD"/>
    <w:rsid w:val="005B0E16"/>
    <w:rsid w:val="005B2279"/>
    <w:rsid w:val="005B24B4"/>
    <w:rsid w:val="005B2AB9"/>
    <w:rsid w:val="005B5F75"/>
    <w:rsid w:val="005B6CA8"/>
    <w:rsid w:val="005B6EA9"/>
    <w:rsid w:val="005B70E6"/>
    <w:rsid w:val="005C0A60"/>
    <w:rsid w:val="005C0DF6"/>
    <w:rsid w:val="005C2888"/>
    <w:rsid w:val="005C3274"/>
    <w:rsid w:val="005C3ADE"/>
    <w:rsid w:val="005C4AB5"/>
    <w:rsid w:val="005C76FE"/>
    <w:rsid w:val="005C7FFB"/>
    <w:rsid w:val="005D2AC9"/>
    <w:rsid w:val="005D4025"/>
    <w:rsid w:val="005D54C6"/>
    <w:rsid w:val="005D705D"/>
    <w:rsid w:val="005D7EF7"/>
    <w:rsid w:val="005E2249"/>
    <w:rsid w:val="005E25B5"/>
    <w:rsid w:val="005E43AA"/>
    <w:rsid w:val="005E4C25"/>
    <w:rsid w:val="005E5267"/>
    <w:rsid w:val="005F0B10"/>
    <w:rsid w:val="005F3AC1"/>
    <w:rsid w:val="005F3D2D"/>
    <w:rsid w:val="005F7E19"/>
    <w:rsid w:val="006013D7"/>
    <w:rsid w:val="006018F2"/>
    <w:rsid w:val="00604281"/>
    <w:rsid w:val="006055D7"/>
    <w:rsid w:val="00605E82"/>
    <w:rsid w:val="00606EE5"/>
    <w:rsid w:val="0061019F"/>
    <w:rsid w:val="006101C3"/>
    <w:rsid w:val="00620ACE"/>
    <w:rsid w:val="006227F9"/>
    <w:rsid w:val="00623520"/>
    <w:rsid w:val="00623CF7"/>
    <w:rsid w:val="006243DB"/>
    <w:rsid w:val="0062459B"/>
    <w:rsid w:val="006250E8"/>
    <w:rsid w:val="00625E43"/>
    <w:rsid w:val="006362DF"/>
    <w:rsid w:val="00637709"/>
    <w:rsid w:val="00637907"/>
    <w:rsid w:val="00640396"/>
    <w:rsid w:val="00640F2F"/>
    <w:rsid w:val="00641922"/>
    <w:rsid w:val="006424B8"/>
    <w:rsid w:val="006442BF"/>
    <w:rsid w:val="0064492B"/>
    <w:rsid w:val="00644F71"/>
    <w:rsid w:val="006479C2"/>
    <w:rsid w:val="00647DD4"/>
    <w:rsid w:val="00651411"/>
    <w:rsid w:val="006518B2"/>
    <w:rsid w:val="00653498"/>
    <w:rsid w:val="006545BE"/>
    <w:rsid w:val="00654FF7"/>
    <w:rsid w:val="006553C4"/>
    <w:rsid w:val="00655F00"/>
    <w:rsid w:val="006568D0"/>
    <w:rsid w:val="00657359"/>
    <w:rsid w:val="0065738A"/>
    <w:rsid w:val="00662731"/>
    <w:rsid w:val="006641A9"/>
    <w:rsid w:val="006645C9"/>
    <w:rsid w:val="00664ED5"/>
    <w:rsid w:val="00665CBB"/>
    <w:rsid w:val="00666C22"/>
    <w:rsid w:val="00667795"/>
    <w:rsid w:val="00671877"/>
    <w:rsid w:val="00675620"/>
    <w:rsid w:val="006815F0"/>
    <w:rsid w:val="0068629F"/>
    <w:rsid w:val="0069007B"/>
    <w:rsid w:val="006911C0"/>
    <w:rsid w:val="00691478"/>
    <w:rsid w:val="00693CA7"/>
    <w:rsid w:val="006A07C6"/>
    <w:rsid w:val="006A16F0"/>
    <w:rsid w:val="006A3BD7"/>
    <w:rsid w:val="006A4D98"/>
    <w:rsid w:val="006A6BE1"/>
    <w:rsid w:val="006A76FF"/>
    <w:rsid w:val="006A7E54"/>
    <w:rsid w:val="006B0BCA"/>
    <w:rsid w:val="006B13E4"/>
    <w:rsid w:val="006B47E8"/>
    <w:rsid w:val="006C2181"/>
    <w:rsid w:val="006C2848"/>
    <w:rsid w:val="006C7565"/>
    <w:rsid w:val="006D380E"/>
    <w:rsid w:val="006D6475"/>
    <w:rsid w:val="006D797A"/>
    <w:rsid w:val="006D7B28"/>
    <w:rsid w:val="006E0307"/>
    <w:rsid w:val="006E2B64"/>
    <w:rsid w:val="006E3C24"/>
    <w:rsid w:val="006E4EEE"/>
    <w:rsid w:val="006E7404"/>
    <w:rsid w:val="006E74F0"/>
    <w:rsid w:val="006E7A30"/>
    <w:rsid w:val="006E7AF1"/>
    <w:rsid w:val="006F66AC"/>
    <w:rsid w:val="006F6892"/>
    <w:rsid w:val="0070100D"/>
    <w:rsid w:val="00701030"/>
    <w:rsid w:val="00701464"/>
    <w:rsid w:val="007017BF"/>
    <w:rsid w:val="00703F4A"/>
    <w:rsid w:val="00705D9D"/>
    <w:rsid w:val="0070601B"/>
    <w:rsid w:val="0070672D"/>
    <w:rsid w:val="007074F1"/>
    <w:rsid w:val="00707BCB"/>
    <w:rsid w:val="0071008C"/>
    <w:rsid w:val="00710D09"/>
    <w:rsid w:val="00710EAC"/>
    <w:rsid w:val="007125E4"/>
    <w:rsid w:val="00717417"/>
    <w:rsid w:val="007211C9"/>
    <w:rsid w:val="00724FA8"/>
    <w:rsid w:val="00725682"/>
    <w:rsid w:val="00725FE9"/>
    <w:rsid w:val="0073129F"/>
    <w:rsid w:val="00731C96"/>
    <w:rsid w:val="00735293"/>
    <w:rsid w:val="007451F3"/>
    <w:rsid w:val="00752BD6"/>
    <w:rsid w:val="00753DAA"/>
    <w:rsid w:val="0075489C"/>
    <w:rsid w:val="00754EF4"/>
    <w:rsid w:val="00757179"/>
    <w:rsid w:val="00762398"/>
    <w:rsid w:val="0076348F"/>
    <w:rsid w:val="007651A1"/>
    <w:rsid w:val="00765B62"/>
    <w:rsid w:val="007671A7"/>
    <w:rsid w:val="0077148C"/>
    <w:rsid w:val="00772BEC"/>
    <w:rsid w:val="00773CA7"/>
    <w:rsid w:val="00774245"/>
    <w:rsid w:val="007775F5"/>
    <w:rsid w:val="0078019C"/>
    <w:rsid w:val="00783ED0"/>
    <w:rsid w:val="007860AC"/>
    <w:rsid w:val="0078654C"/>
    <w:rsid w:val="00790578"/>
    <w:rsid w:val="00793415"/>
    <w:rsid w:val="00793643"/>
    <w:rsid w:val="007941FB"/>
    <w:rsid w:val="0079588D"/>
    <w:rsid w:val="007A03B6"/>
    <w:rsid w:val="007A4457"/>
    <w:rsid w:val="007A6541"/>
    <w:rsid w:val="007A7789"/>
    <w:rsid w:val="007B1536"/>
    <w:rsid w:val="007B7C23"/>
    <w:rsid w:val="007C3CFF"/>
    <w:rsid w:val="007C3EF9"/>
    <w:rsid w:val="007C4FA7"/>
    <w:rsid w:val="007C5471"/>
    <w:rsid w:val="007C5833"/>
    <w:rsid w:val="007C72DD"/>
    <w:rsid w:val="007C76E0"/>
    <w:rsid w:val="007C7CA3"/>
    <w:rsid w:val="007D425D"/>
    <w:rsid w:val="007D436D"/>
    <w:rsid w:val="007D5A4A"/>
    <w:rsid w:val="007D7B42"/>
    <w:rsid w:val="007E13D6"/>
    <w:rsid w:val="007E3B36"/>
    <w:rsid w:val="007E5300"/>
    <w:rsid w:val="007E59E3"/>
    <w:rsid w:val="007F12B1"/>
    <w:rsid w:val="007F2479"/>
    <w:rsid w:val="007F3B17"/>
    <w:rsid w:val="007F3DEF"/>
    <w:rsid w:val="007F40F5"/>
    <w:rsid w:val="007F7AC8"/>
    <w:rsid w:val="00800061"/>
    <w:rsid w:val="00800ACC"/>
    <w:rsid w:val="00803A5B"/>
    <w:rsid w:val="00804450"/>
    <w:rsid w:val="00805780"/>
    <w:rsid w:val="008061F4"/>
    <w:rsid w:val="00806781"/>
    <w:rsid w:val="00810849"/>
    <w:rsid w:val="00810A91"/>
    <w:rsid w:val="008115D6"/>
    <w:rsid w:val="008135E6"/>
    <w:rsid w:val="00814FB9"/>
    <w:rsid w:val="00814FBF"/>
    <w:rsid w:val="0081628F"/>
    <w:rsid w:val="00816303"/>
    <w:rsid w:val="00820497"/>
    <w:rsid w:val="00820725"/>
    <w:rsid w:val="00825C0E"/>
    <w:rsid w:val="00831FC9"/>
    <w:rsid w:val="00832C48"/>
    <w:rsid w:val="00833859"/>
    <w:rsid w:val="00834018"/>
    <w:rsid w:val="00834BE6"/>
    <w:rsid w:val="00835806"/>
    <w:rsid w:val="008358D7"/>
    <w:rsid w:val="00837959"/>
    <w:rsid w:val="00837B31"/>
    <w:rsid w:val="0084031C"/>
    <w:rsid w:val="00840599"/>
    <w:rsid w:val="0084341B"/>
    <w:rsid w:val="00845449"/>
    <w:rsid w:val="0084653F"/>
    <w:rsid w:val="00846EB9"/>
    <w:rsid w:val="0084767C"/>
    <w:rsid w:val="00850CFC"/>
    <w:rsid w:val="00851CE9"/>
    <w:rsid w:val="0085440A"/>
    <w:rsid w:val="00860490"/>
    <w:rsid w:val="008632A7"/>
    <w:rsid w:val="00863AA3"/>
    <w:rsid w:val="00864A96"/>
    <w:rsid w:val="008655FC"/>
    <w:rsid w:val="00866FE1"/>
    <w:rsid w:val="00867D1A"/>
    <w:rsid w:val="00871384"/>
    <w:rsid w:val="00873625"/>
    <w:rsid w:val="00873751"/>
    <w:rsid w:val="008768F8"/>
    <w:rsid w:val="00876D3B"/>
    <w:rsid w:val="008806AB"/>
    <w:rsid w:val="0088113D"/>
    <w:rsid w:val="008839C4"/>
    <w:rsid w:val="0088513C"/>
    <w:rsid w:val="00885D6D"/>
    <w:rsid w:val="00885E42"/>
    <w:rsid w:val="0088648F"/>
    <w:rsid w:val="00887CD5"/>
    <w:rsid w:val="00890D6F"/>
    <w:rsid w:val="00891CA1"/>
    <w:rsid w:val="00891D58"/>
    <w:rsid w:val="00892755"/>
    <w:rsid w:val="008940B2"/>
    <w:rsid w:val="008962DF"/>
    <w:rsid w:val="00896E2E"/>
    <w:rsid w:val="008A0FEB"/>
    <w:rsid w:val="008A1DF0"/>
    <w:rsid w:val="008A7B5A"/>
    <w:rsid w:val="008B1A7B"/>
    <w:rsid w:val="008B2DB3"/>
    <w:rsid w:val="008B65C6"/>
    <w:rsid w:val="008B664F"/>
    <w:rsid w:val="008B7BA1"/>
    <w:rsid w:val="008C07ED"/>
    <w:rsid w:val="008C220F"/>
    <w:rsid w:val="008C2DEA"/>
    <w:rsid w:val="008C406B"/>
    <w:rsid w:val="008C45F3"/>
    <w:rsid w:val="008C4941"/>
    <w:rsid w:val="008C5568"/>
    <w:rsid w:val="008C7C21"/>
    <w:rsid w:val="008D0592"/>
    <w:rsid w:val="008D0999"/>
    <w:rsid w:val="008D3CCA"/>
    <w:rsid w:val="008D3F91"/>
    <w:rsid w:val="008D5F31"/>
    <w:rsid w:val="008D748B"/>
    <w:rsid w:val="008E05E9"/>
    <w:rsid w:val="008E2FC1"/>
    <w:rsid w:val="008E3A9E"/>
    <w:rsid w:val="008E4C5B"/>
    <w:rsid w:val="008E5DF8"/>
    <w:rsid w:val="008E66EE"/>
    <w:rsid w:val="008E6FD9"/>
    <w:rsid w:val="008E74B9"/>
    <w:rsid w:val="008F1F9F"/>
    <w:rsid w:val="008F4202"/>
    <w:rsid w:val="008F518E"/>
    <w:rsid w:val="008F5D18"/>
    <w:rsid w:val="008F5D1D"/>
    <w:rsid w:val="008F749A"/>
    <w:rsid w:val="008F7556"/>
    <w:rsid w:val="008F7709"/>
    <w:rsid w:val="008F7A6F"/>
    <w:rsid w:val="008F7CCA"/>
    <w:rsid w:val="00900600"/>
    <w:rsid w:val="009015DA"/>
    <w:rsid w:val="00901FCF"/>
    <w:rsid w:val="0090224B"/>
    <w:rsid w:val="00903ABA"/>
    <w:rsid w:val="0090429D"/>
    <w:rsid w:val="009054C7"/>
    <w:rsid w:val="00905CB5"/>
    <w:rsid w:val="00906E38"/>
    <w:rsid w:val="00910A7B"/>
    <w:rsid w:val="00911330"/>
    <w:rsid w:val="00911679"/>
    <w:rsid w:val="00915168"/>
    <w:rsid w:val="00915754"/>
    <w:rsid w:val="00916B8D"/>
    <w:rsid w:val="00917A34"/>
    <w:rsid w:val="009204DE"/>
    <w:rsid w:val="00923981"/>
    <w:rsid w:val="00923C3D"/>
    <w:rsid w:val="00923EA3"/>
    <w:rsid w:val="00924896"/>
    <w:rsid w:val="009268ED"/>
    <w:rsid w:val="009269B3"/>
    <w:rsid w:val="009271A9"/>
    <w:rsid w:val="009279D6"/>
    <w:rsid w:val="00931FBD"/>
    <w:rsid w:val="00932A89"/>
    <w:rsid w:val="00935C6C"/>
    <w:rsid w:val="00937821"/>
    <w:rsid w:val="00940DF6"/>
    <w:rsid w:val="00941590"/>
    <w:rsid w:val="00943872"/>
    <w:rsid w:val="00943F43"/>
    <w:rsid w:val="00944BA4"/>
    <w:rsid w:val="00945662"/>
    <w:rsid w:val="00945E4E"/>
    <w:rsid w:val="00946ABD"/>
    <w:rsid w:val="0095001B"/>
    <w:rsid w:val="00950B29"/>
    <w:rsid w:val="0095329E"/>
    <w:rsid w:val="00954AA4"/>
    <w:rsid w:val="009555BD"/>
    <w:rsid w:val="00955CCC"/>
    <w:rsid w:val="00960E53"/>
    <w:rsid w:val="00963019"/>
    <w:rsid w:val="009634DA"/>
    <w:rsid w:val="00967608"/>
    <w:rsid w:val="00967BB5"/>
    <w:rsid w:val="009719E4"/>
    <w:rsid w:val="00973D43"/>
    <w:rsid w:val="0097520C"/>
    <w:rsid w:val="009814AA"/>
    <w:rsid w:val="0098171C"/>
    <w:rsid w:val="00982073"/>
    <w:rsid w:val="009903CF"/>
    <w:rsid w:val="009908F1"/>
    <w:rsid w:val="009927F2"/>
    <w:rsid w:val="00993DAD"/>
    <w:rsid w:val="009943AD"/>
    <w:rsid w:val="00994E7D"/>
    <w:rsid w:val="009953C0"/>
    <w:rsid w:val="009977C6"/>
    <w:rsid w:val="009A0985"/>
    <w:rsid w:val="009A1713"/>
    <w:rsid w:val="009A1E7E"/>
    <w:rsid w:val="009A24EB"/>
    <w:rsid w:val="009A504C"/>
    <w:rsid w:val="009A603E"/>
    <w:rsid w:val="009B01A9"/>
    <w:rsid w:val="009B0564"/>
    <w:rsid w:val="009B1E64"/>
    <w:rsid w:val="009B3AF1"/>
    <w:rsid w:val="009B53E7"/>
    <w:rsid w:val="009B5BA9"/>
    <w:rsid w:val="009B742F"/>
    <w:rsid w:val="009B787A"/>
    <w:rsid w:val="009C0905"/>
    <w:rsid w:val="009C1F3C"/>
    <w:rsid w:val="009C443C"/>
    <w:rsid w:val="009C6623"/>
    <w:rsid w:val="009C78FE"/>
    <w:rsid w:val="009D4518"/>
    <w:rsid w:val="009D5E40"/>
    <w:rsid w:val="009E0A55"/>
    <w:rsid w:val="009E0BDD"/>
    <w:rsid w:val="009E14AB"/>
    <w:rsid w:val="009E2741"/>
    <w:rsid w:val="009E4BEA"/>
    <w:rsid w:val="009E6A0D"/>
    <w:rsid w:val="009F0773"/>
    <w:rsid w:val="009F0D2E"/>
    <w:rsid w:val="009F11B3"/>
    <w:rsid w:val="009F23E2"/>
    <w:rsid w:val="009F245A"/>
    <w:rsid w:val="009F3675"/>
    <w:rsid w:val="00A00BC9"/>
    <w:rsid w:val="00A00DA2"/>
    <w:rsid w:val="00A0283A"/>
    <w:rsid w:val="00A0508A"/>
    <w:rsid w:val="00A07E44"/>
    <w:rsid w:val="00A10679"/>
    <w:rsid w:val="00A1151F"/>
    <w:rsid w:val="00A11ED1"/>
    <w:rsid w:val="00A12492"/>
    <w:rsid w:val="00A139F7"/>
    <w:rsid w:val="00A156D4"/>
    <w:rsid w:val="00A24DB3"/>
    <w:rsid w:val="00A25728"/>
    <w:rsid w:val="00A27605"/>
    <w:rsid w:val="00A30E39"/>
    <w:rsid w:val="00A34991"/>
    <w:rsid w:val="00A37D68"/>
    <w:rsid w:val="00A425C6"/>
    <w:rsid w:val="00A4333F"/>
    <w:rsid w:val="00A438D7"/>
    <w:rsid w:val="00A44DDF"/>
    <w:rsid w:val="00A44E31"/>
    <w:rsid w:val="00A517F7"/>
    <w:rsid w:val="00A529BE"/>
    <w:rsid w:val="00A551A2"/>
    <w:rsid w:val="00A61872"/>
    <w:rsid w:val="00A62D7D"/>
    <w:rsid w:val="00A6335D"/>
    <w:rsid w:val="00A63498"/>
    <w:rsid w:val="00A63587"/>
    <w:rsid w:val="00A63690"/>
    <w:rsid w:val="00A63853"/>
    <w:rsid w:val="00A648D7"/>
    <w:rsid w:val="00A64CDD"/>
    <w:rsid w:val="00A64E8E"/>
    <w:rsid w:val="00A66540"/>
    <w:rsid w:val="00A73CDC"/>
    <w:rsid w:val="00A7441F"/>
    <w:rsid w:val="00A7597C"/>
    <w:rsid w:val="00A80F48"/>
    <w:rsid w:val="00A8155D"/>
    <w:rsid w:val="00A83A46"/>
    <w:rsid w:val="00A83BBA"/>
    <w:rsid w:val="00A848A0"/>
    <w:rsid w:val="00A84B6B"/>
    <w:rsid w:val="00A86B48"/>
    <w:rsid w:val="00A94793"/>
    <w:rsid w:val="00A955A8"/>
    <w:rsid w:val="00A95BC5"/>
    <w:rsid w:val="00A971D1"/>
    <w:rsid w:val="00A97CA6"/>
    <w:rsid w:val="00AA5358"/>
    <w:rsid w:val="00AA77B6"/>
    <w:rsid w:val="00AB0719"/>
    <w:rsid w:val="00AB0C56"/>
    <w:rsid w:val="00AB3D06"/>
    <w:rsid w:val="00AB44DD"/>
    <w:rsid w:val="00AB5508"/>
    <w:rsid w:val="00AB584E"/>
    <w:rsid w:val="00AC042B"/>
    <w:rsid w:val="00AC05CD"/>
    <w:rsid w:val="00AC1D6B"/>
    <w:rsid w:val="00AC29E7"/>
    <w:rsid w:val="00AD07B6"/>
    <w:rsid w:val="00AD1339"/>
    <w:rsid w:val="00AD1D44"/>
    <w:rsid w:val="00AD3FC8"/>
    <w:rsid w:val="00AD4AA3"/>
    <w:rsid w:val="00AD5729"/>
    <w:rsid w:val="00AD6B83"/>
    <w:rsid w:val="00AE027D"/>
    <w:rsid w:val="00AE13CC"/>
    <w:rsid w:val="00AE20AB"/>
    <w:rsid w:val="00AE4AA1"/>
    <w:rsid w:val="00AE52D5"/>
    <w:rsid w:val="00AE6903"/>
    <w:rsid w:val="00AE7F76"/>
    <w:rsid w:val="00AF1D70"/>
    <w:rsid w:val="00AF21AA"/>
    <w:rsid w:val="00AF2268"/>
    <w:rsid w:val="00AF2958"/>
    <w:rsid w:val="00AF39EA"/>
    <w:rsid w:val="00AF43EC"/>
    <w:rsid w:val="00AF6352"/>
    <w:rsid w:val="00AF647F"/>
    <w:rsid w:val="00B04537"/>
    <w:rsid w:val="00B062F3"/>
    <w:rsid w:val="00B07CA2"/>
    <w:rsid w:val="00B10297"/>
    <w:rsid w:val="00B12935"/>
    <w:rsid w:val="00B13025"/>
    <w:rsid w:val="00B131B2"/>
    <w:rsid w:val="00B20326"/>
    <w:rsid w:val="00B20C68"/>
    <w:rsid w:val="00B21342"/>
    <w:rsid w:val="00B22854"/>
    <w:rsid w:val="00B2323B"/>
    <w:rsid w:val="00B27F24"/>
    <w:rsid w:val="00B3069A"/>
    <w:rsid w:val="00B357B3"/>
    <w:rsid w:val="00B35899"/>
    <w:rsid w:val="00B35A21"/>
    <w:rsid w:val="00B40F42"/>
    <w:rsid w:val="00B445D8"/>
    <w:rsid w:val="00B452DB"/>
    <w:rsid w:val="00B4544E"/>
    <w:rsid w:val="00B46844"/>
    <w:rsid w:val="00B5062C"/>
    <w:rsid w:val="00B51AC1"/>
    <w:rsid w:val="00B53627"/>
    <w:rsid w:val="00B537EE"/>
    <w:rsid w:val="00B560B3"/>
    <w:rsid w:val="00B5684C"/>
    <w:rsid w:val="00B6067E"/>
    <w:rsid w:val="00B66274"/>
    <w:rsid w:val="00B6697E"/>
    <w:rsid w:val="00B7046A"/>
    <w:rsid w:val="00B712AB"/>
    <w:rsid w:val="00B71359"/>
    <w:rsid w:val="00B719E4"/>
    <w:rsid w:val="00B73848"/>
    <w:rsid w:val="00B73978"/>
    <w:rsid w:val="00B73BA4"/>
    <w:rsid w:val="00B73C0C"/>
    <w:rsid w:val="00B749F1"/>
    <w:rsid w:val="00B74CF0"/>
    <w:rsid w:val="00B84764"/>
    <w:rsid w:val="00B877DA"/>
    <w:rsid w:val="00B9060D"/>
    <w:rsid w:val="00B90CDD"/>
    <w:rsid w:val="00B9121E"/>
    <w:rsid w:val="00B91AE7"/>
    <w:rsid w:val="00B91F30"/>
    <w:rsid w:val="00B93742"/>
    <w:rsid w:val="00BA072B"/>
    <w:rsid w:val="00BA3E32"/>
    <w:rsid w:val="00BB05CB"/>
    <w:rsid w:val="00BB0F58"/>
    <w:rsid w:val="00BB1197"/>
    <w:rsid w:val="00BB3947"/>
    <w:rsid w:val="00BB3F6E"/>
    <w:rsid w:val="00BB6A24"/>
    <w:rsid w:val="00BC146D"/>
    <w:rsid w:val="00BC427D"/>
    <w:rsid w:val="00BC4F69"/>
    <w:rsid w:val="00BD06F3"/>
    <w:rsid w:val="00BD2638"/>
    <w:rsid w:val="00BD3B09"/>
    <w:rsid w:val="00BD3CDC"/>
    <w:rsid w:val="00BD4367"/>
    <w:rsid w:val="00BD72CD"/>
    <w:rsid w:val="00BE6950"/>
    <w:rsid w:val="00BF09F4"/>
    <w:rsid w:val="00BF1D9A"/>
    <w:rsid w:val="00BF4360"/>
    <w:rsid w:val="00BF4D63"/>
    <w:rsid w:val="00BF71C6"/>
    <w:rsid w:val="00BF7DAF"/>
    <w:rsid w:val="00C05913"/>
    <w:rsid w:val="00C0625E"/>
    <w:rsid w:val="00C10322"/>
    <w:rsid w:val="00C15A42"/>
    <w:rsid w:val="00C16530"/>
    <w:rsid w:val="00C17890"/>
    <w:rsid w:val="00C17962"/>
    <w:rsid w:val="00C20D5B"/>
    <w:rsid w:val="00C21341"/>
    <w:rsid w:val="00C213BC"/>
    <w:rsid w:val="00C2249B"/>
    <w:rsid w:val="00C25D0A"/>
    <w:rsid w:val="00C260DA"/>
    <w:rsid w:val="00C32246"/>
    <w:rsid w:val="00C33976"/>
    <w:rsid w:val="00C35706"/>
    <w:rsid w:val="00C36864"/>
    <w:rsid w:val="00C36B9C"/>
    <w:rsid w:val="00C377C2"/>
    <w:rsid w:val="00C425BB"/>
    <w:rsid w:val="00C42A11"/>
    <w:rsid w:val="00C45142"/>
    <w:rsid w:val="00C4553F"/>
    <w:rsid w:val="00C46154"/>
    <w:rsid w:val="00C50D93"/>
    <w:rsid w:val="00C5156F"/>
    <w:rsid w:val="00C51D5F"/>
    <w:rsid w:val="00C53AB7"/>
    <w:rsid w:val="00C540C0"/>
    <w:rsid w:val="00C542DB"/>
    <w:rsid w:val="00C55980"/>
    <w:rsid w:val="00C56443"/>
    <w:rsid w:val="00C5712D"/>
    <w:rsid w:val="00C5714A"/>
    <w:rsid w:val="00C57258"/>
    <w:rsid w:val="00C609FC"/>
    <w:rsid w:val="00C61FF8"/>
    <w:rsid w:val="00C643E3"/>
    <w:rsid w:val="00C64721"/>
    <w:rsid w:val="00C71599"/>
    <w:rsid w:val="00C720B7"/>
    <w:rsid w:val="00C73A3C"/>
    <w:rsid w:val="00C74486"/>
    <w:rsid w:val="00C81985"/>
    <w:rsid w:val="00C81EB6"/>
    <w:rsid w:val="00C82115"/>
    <w:rsid w:val="00C845A7"/>
    <w:rsid w:val="00C848E1"/>
    <w:rsid w:val="00C856EE"/>
    <w:rsid w:val="00C85A12"/>
    <w:rsid w:val="00C85B6A"/>
    <w:rsid w:val="00C86DA2"/>
    <w:rsid w:val="00C926DA"/>
    <w:rsid w:val="00C92F60"/>
    <w:rsid w:val="00C96E36"/>
    <w:rsid w:val="00C97489"/>
    <w:rsid w:val="00CA0D25"/>
    <w:rsid w:val="00CA1F7D"/>
    <w:rsid w:val="00CB084C"/>
    <w:rsid w:val="00CB0D64"/>
    <w:rsid w:val="00CB53AA"/>
    <w:rsid w:val="00CB5ADC"/>
    <w:rsid w:val="00CB5E43"/>
    <w:rsid w:val="00CB7DE8"/>
    <w:rsid w:val="00CC5E58"/>
    <w:rsid w:val="00CC6D3D"/>
    <w:rsid w:val="00CC77B5"/>
    <w:rsid w:val="00CD0FA1"/>
    <w:rsid w:val="00CD1685"/>
    <w:rsid w:val="00CD46E2"/>
    <w:rsid w:val="00CE0B67"/>
    <w:rsid w:val="00CE208C"/>
    <w:rsid w:val="00CE24AC"/>
    <w:rsid w:val="00CE2902"/>
    <w:rsid w:val="00CF15DF"/>
    <w:rsid w:val="00CF2277"/>
    <w:rsid w:val="00CF45BA"/>
    <w:rsid w:val="00CF4B55"/>
    <w:rsid w:val="00D01C3B"/>
    <w:rsid w:val="00D02CF0"/>
    <w:rsid w:val="00D0657B"/>
    <w:rsid w:val="00D0756D"/>
    <w:rsid w:val="00D10480"/>
    <w:rsid w:val="00D1060E"/>
    <w:rsid w:val="00D1421D"/>
    <w:rsid w:val="00D14CF7"/>
    <w:rsid w:val="00D16CBB"/>
    <w:rsid w:val="00D177C8"/>
    <w:rsid w:val="00D17B71"/>
    <w:rsid w:val="00D20E41"/>
    <w:rsid w:val="00D21797"/>
    <w:rsid w:val="00D217FF"/>
    <w:rsid w:val="00D23286"/>
    <w:rsid w:val="00D246F4"/>
    <w:rsid w:val="00D26067"/>
    <w:rsid w:val="00D2684F"/>
    <w:rsid w:val="00D30D97"/>
    <w:rsid w:val="00D32B05"/>
    <w:rsid w:val="00D34F4D"/>
    <w:rsid w:val="00D35EB7"/>
    <w:rsid w:val="00D41049"/>
    <w:rsid w:val="00D4220C"/>
    <w:rsid w:val="00D42A44"/>
    <w:rsid w:val="00D43FFA"/>
    <w:rsid w:val="00D46230"/>
    <w:rsid w:val="00D464ED"/>
    <w:rsid w:val="00D500D0"/>
    <w:rsid w:val="00D5073F"/>
    <w:rsid w:val="00D51174"/>
    <w:rsid w:val="00D523DC"/>
    <w:rsid w:val="00D53F15"/>
    <w:rsid w:val="00D544E6"/>
    <w:rsid w:val="00D551D5"/>
    <w:rsid w:val="00D56172"/>
    <w:rsid w:val="00D563CB"/>
    <w:rsid w:val="00D566B0"/>
    <w:rsid w:val="00D569F6"/>
    <w:rsid w:val="00D60320"/>
    <w:rsid w:val="00D60EF9"/>
    <w:rsid w:val="00D6165C"/>
    <w:rsid w:val="00D61F87"/>
    <w:rsid w:val="00D64815"/>
    <w:rsid w:val="00D65CEB"/>
    <w:rsid w:val="00D71492"/>
    <w:rsid w:val="00D7189B"/>
    <w:rsid w:val="00D71F6E"/>
    <w:rsid w:val="00D74035"/>
    <w:rsid w:val="00D74ADC"/>
    <w:rsid w:val="00D7508D"/>
    <w:rsid w:val="00D801DD"/>
    <w:rsid w:val="00D8292C"/>
    <w:rsid w:val="00D86598"/>
    <w:rsid w:val="00D930E0"/>
    <w:rsid w:val="00D94724"/>
    <w:rsid w:val="00D9498E"/>
    <w:rsid w:val="00D95B4A"/>
    <w:rsid w:val="00D95E31"/>
    <w:rsid w:val="00D96242"/>
    <w:rsid w:val="00D97A53"/>
    <w:rsid w:val="00DA1291"/>
    <w:rsid w:val="00DA12AD"/>
    <w:rsid w:val="00DA25E4"/>
    <w:rsid w:val="00DA2DC5"/>
    <w:rsid w:val="00DA36D5"/>
    <w:rsid w:val="00DA5E39"/>
    <w:rsid w:val="00DA75E1"/>
    <w:rsid w:val="00DB00F5"/>
    <w:rsid w:val="00DB053F"/>
    <w:rsid w:val="00DB070B"/>
    <w:rsid w:val="00DB088F"/>
    <w:rsid w:val="00DB25C0"/>
    <w:rsid w:val="00DB2CC6"/>
    <w:rsid w:val="00DB30A0"/>
    <w:rsid w:val="00DB3B5F"/>
    <w:rsid w:val="00DB3F87"/>
    <w:rsid w:val="00DB41CE"/>
    <w:rsid w:val="00DB4560"/>
    <w:rsid w:val="00DB4C2E"/>
    <w:rsid w:val="00DC1BA9"/>
    <w:rsid w:val="00DC2E50"/>
    <w:rsid w:val="00DC2F1C"/>
    <w:rsid w:val="00DC6823"/>
    <w:rsid w:val="00DD2CA1"/>
    <w:rsid w:val="00DD37DE"/>
    <w:rsid w:val="00DD76A7"/>
    <w:rsid w:val="00DE102B"/>
    <w:rsid w:val="00DE1607"/>
    <w:rsid w:val="00DE2BA5"/>
    <w:rsid w:val="00DE4431"/>
    <w:rsid w:val="00DE48BA"/>
    <w:rsid w:val="00DE496A"/>
    <w:rsid w:val="00DE4C1B"/>
    <w:rsid w:val="00DE5931"/>
    <w:rsid w:val="00DE5933"/>
    <w:rsid w:val="00DE5F38"/>
    <w:rsid w:val="00DF29BA"/>
    <w:rsid w:val="00DF7354"/>
    <w:rsid w:val="00DF7C81"/>
    <w:rsid w:val="00DF7E52"/>
    <w:rsid w:val="00E03EA1"/>
    <w:rsid w:val="00E04FFE"/>
    <w:rsid w:val="00E1741D"/>
    <w:rsid w:val="00E20AA5"/>
    <w:rsid w:val="00E20F81"/>
    <w:rsid w:val="00E21D9E"/>
    <w:rsid w:val="00E23684"/>
    <w:rsid w:val="00E24C1A"/>
    <w:rsid w:val="00E25078"/>
    <w:rsid w:val="00E25E92"/>
    <w:rsid w:val="00E2665A"/>
    <w:rsid w:val="00E27208"/>
    <w:rsid w:val="00E31D07"/>
    <w:rsid w:val="00E33652"/>
    <w:rsid w:val="00E353F6"/>
    <w:rsid w:val="00E36C6C"/>
    <w:rsid w:val="00E37A9A"/>
    <w:rsid w:val="00E4200D"/>
    <w:rsid w:val="00E441A7"/>
    <w:rsid w:val="00E45363"/>
    <w:rsid w:val="00E52F09"/>
    <w:rsid w:val="00E536FB"/>
    <w:rsid w:val="00E54078"/>
    <w:rsid w:val="00E56DF4"/>
    <w:rsid w:val="00E57163"/>
    <w:rsid w:val="00E57847"/>
    <w:rsid w:val="00E6034B"/>
    <w:rsid w:val="00E6062E"/>
    <w:rsid w:val="00E6543D"/>
    <w:rsid w:val="00E67856"/>
    <w:rsid w:val="00E70952"/>
    <w:rsid w:val="00E7455F"/>
    <w:rsid w:val="00E80BDA"/>
    <w:rsid w:val="00E8208D"/>
    <w:rsid w:val="00E82FB7"/>
    <w:rsid w:val="00E85F57"/>
    <w:rsid w:val="00E87ED3"/>
    <w:rsid w:val="00E9074D"/>
    <w:rsid w:val="00E96222"/>
    <w:rsid w:val="00E967BB"/>
    <w:rsid w:val="00EA07FF"/>
    <w:rsid w:val="00EA149B"/>
    <w:rsid w:val="00EA1E8C"/>
    <w:rsid w:val="00EA3FC9"/>
    <w:rsid w:val="00EA4862"/>
    <w:rsid w:val="00EA5194"/>
    <w:rsid w:val="00EB0E97"/>
    <w:rsid w:val="00EB2B5D"/>
    <w:rsid w:val="00EB5B2E"/>
    <w:rsid w:val="00EB63C3"/>
    <w:rsid w:val="00EB6A59"/>
    <w:rsid w:val="00EB6FB9"/>
    <w:rsid w:val="00EC04D3"/>
    <w:rsid w:val="00EC53D0"/>
    <w:rsid w:val="00EC698F"/>
    <w:rsid w:val="00EC7C53"/>
    <w:rsid w:val="00ED62B2"/>
    <w:rsid w:val="00ED62B3"/>
    <w:rsid w:val="00ED758F"/>
    <w:rsid w:val="00EE0AB6"/>
    <w:rsid w:val="00EE1771"/>
    <w:rsid w:val="00EE1B8B"/>
    <w:rsid w:val="00EE1F85"/>
    <w:rsid w:val="00EF08CD"/>
    <w:rsid w:val="00EF2A25"/>
    <w:rsid w:val="00EF60BD"/>
    <w:rsid w:val="00EF78D7"/>
    <w:rsid w:val="00EF7DD9"/>
    <w:rsid w:val="00EF7F2D"/>
    <w:rsid w:val="00F0141E"/>
    <w:rsid w:val="00F0159B"/>
    <w:rsid w:val="00F02DE3"/>
    <w:rsid w:val="00F05545"/>
    <w:rsid w:val="00F065DF"/>
    <w:rsid w:val="00F06A9C"/>
    <w:rsid w:val="00F07A5B"/>
    <w:rsid w:val="00F144F1"/>
    <w:rsid w:val="00F169CE"/>
    <w:rsid w:val="00F22598"/>
    <w:rsid w:val="00F249C8"/>
    <w:rsid w:val="00F26ED7"/>
    <w:rsid w:val="00F312E1"/>
    <w:rsid w:val="00F34739"/>
    <w:rsid w:val="00F34E12"/>
    <w:rsid w:val="00F42ED5"/>
    <w:rsid w:val="00F43033"/>
    <w:rsid w:val="00F4401C"/>
    <w:rsid w:val="00F50805"/>
    <w:rsid w:val="00F5186C"/>
    <w:rsid w:val="00F52635"/>
    <w:rsid w:val="00F53510"/>
    <w:rsid w:val="00F57541"/>
    <w:rsid w:val="00F62958"/>
    <w:rsid w:val="00F66132"/>
    <w:rsid w:val="00F669A2"/>
    <w:rsid w:val="00F72FF4"/>
    <w:rsid w:val="00F7362D"/>
    <w:rsid w:val="00F73AF5"/>
    <w:rsid w:val="00F765B5"/>
    <w:rsid w:val="00F76B34"/>
    <w:rsid w:val="00F76FC0"/>
    <w:rsid w:val="00F816ED"/>
    <w:rsid w:val="00F82C6F"/>
    <w:rsid w:val="00F84F85"/>
    <w:rsid w:val="00F857EB"/>
    <w:rsid w:val="00F92912"/>
    <w:rsid w:val="00F937EC"/>
    <w:rsid w:val="00F96109"/>
    <w:rsid w:val="00F96477"/>
    <w:rsid w:val="00F964C8"/>
    <w:rsid w:val="00F96E28"/>
    <w:rsid w:val="00F97AA4"/>
    <w:rsid w:val="00FA36DB"/>
    <w:rsid w:val="00FA498C"/>
    <w:rsid w:val="00FA4E39"/>
    <w:rsid w:val="00FA54F3"/>
    <w:rsid w:val="00FA5BB4"/>
    <w:rsid w:val="00FA66A6"/>
    <w:rsid w:val="00FA6C4B"/>
    <w:rsid w:val="00FA6FCF"/>
    <w:rsid w:val="00FB6144"/>
    <w:rsid w:val="00FC048B"/>
    <w:rsid w:val="00FC12FD"/>
    <w:rsid w:val="00FC352A"/>
    <w:rsid w:val="00FC3BD0"/>
    <w:rsid w:val="00FC6923"/>
    <w:rsid w:val="00FD0923"/>
    <w:rsid w:val="00FD1DF4"/>
    <w:rsid w:val="00FD3790"/>
    <w:rsid w:val="00FD3E53"/>
    <w:rsid w:val="00FD42D7"/>
    <w:rsid w:val="00FD50E4"/>
    <w:rsid w:val="00FD5D40"/>
    <w:rsid w:val="00FD6480"/>
    <w:rsid w:val="00FD70D2"/>
    <w:rsid w:val="00FD746B"/>
    <w:rsid w:val="00FE46B2"/>
    <w:rsid w:val="00FE6853"/>
    <w:rsid w:val="00FE7BC9"/>
    <w:rsid w:val="00FF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6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53"/>
    <w:pPr>
      <w:ind w:left="720"/>
      <w:contextualSpacing/>
    </w:pPr>
  </w:style>
  <w:style w:type="table" w:styleId="TableGrid">
    <w:name w:val="Table Grid"/>
    <w:basedOn w:val="TableNormal"/>
    <w:uiPriority w:val="39"/>
    <w:rsid w:val="00F347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00F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B00F5"/>
    <w:rPr>
      <w:rFonts w:ascii="Tahoma" w:hAnsi="Tahoma" w:cs="Tahoma"/>
      <w:sz w:val="16"/>
      <w:szCs w:val="16"/>
      <w:lang w:eastAsia="en-US"/>
    </w:rPr>
  </w:style>
  <w:style w:type="paragraph" w:styleId="FootnoteText">
    <w:name w:val="footnote text"/>
    <w:basedOn w:val="Normal"/>
    <w:link w:val="FootnoteTextChar"/>
    <w:rsid w:val="000445E6"/>
    <w:pPr>
      <w:spacing w:after="0" w:line="240" w:lineRule="auto"/>
    </w:pPr>
    <w:rPr>
      <w:rFonts w:ascii="Times New Roman" w:eastAsia="Times New Roman" w:hAnsi="Times New Roman"/>
      <w:sz w:val="20"/>
      <w:szCs w:val="20"/>
      <w:lang w:val="x-none"/>
    </w:rPr>
  </w:style>
  <w:style w:type="character" w:customStyle="1" w:styleId="FootnoteTextChar">
    <w:name w:val="Footnote Text Char"/>
    <w:link w:val="FootnoteText"/>
    <w:rsid w:val="000445E6"/>
    <w:rPr>
      <w:rFonts w:ascii="Times New Roman" w:eastAsia="Times New Roman" w:hAnsi="Times New Roman"/>
      <w:lang w:eastAsia="en-US"/>
    </w:rPr>
  </w:style>
  <w:style w:type="character" w:styleId="FootnoteReference">
    <w:name w:val="footnote reference"/>
    <w:rsid w:val="000445E6"/>
    <w:rPr>
      <w:vertAlign w:val="superscript"/>
    </w:rPr>
  </w:style>
  <w:style w:type="paragraph" w:styleId="Header">
    <w:name w:val="header"/>
    <w:basedOn w:val="Normal"/>
    <w:link w:val="HeaderChar"/>
    <w:uiPriority w:val="99"/>
    <w:unhideWhenUsed/>
    <w:rsid w:val="00DB30A0"/>
    <w:pPr>
      <w:tabs>
        <w:tab w:val="center" w:pos="4513"/>
        <w:tab w:val="right" w:pos="9026"/>
      </w:tabs>
    </w:pPr>
    <w:rPr>
      <w:lang w:val="x-none"/>
    </w:rPr>
  </w:style>
  <w:style w:type="character" w:customStyle="1" w:styleId="HeaderChar">
    <w:name w:val="Header Char"/>
    <w:link w:val="Header"/>
    <w:uiPriority w:val="99"/>
    <w:rsid w:val="00DB30A0"/>
    <w:rPr>
      <w:sz w:val="22"/>
      <w:szCs w:val="22"/>
      <w:lang w:eastAsia="en-US"/>
    </w:rPr>
  </w:style>
  <w:style w:type="paragraph" w:styleId="Footer">
    <w:name w:val="footer"/>
    <w:basedOn w:val="Normal"/>
    <w:link w:val="FooterChar"/>
    <w:uiPriority w:val="99"/>
    <w:unhideWhenUsed/>
    <w:rsid w:val="00DB30A0"/>
    <w:pPr>
      <w:tabs>
        <w:tab w:val="center" w:pos="4513"/>
        <w:tab w:val="right" w:pos="9026"/>
      </w:tabs>
    </w:pPr>
    <w:rPr>
      <w:lang w:val="x-none"/>
    </w:rPr>
  </w:style>
  <w:style w:type="character" w:customStyle="1" w:styleId="FooterChar">
    <w:name w:val="Footer Char"/>
    <w:link w:val="Footer"/>
    <w:uiPriority w:val="99"/>
    <w:rsid w:val="00DB30A0"/>
    <w:rPr>
      <w:sz w:val="22"/>
      <w:szCs w:val="22"/>
      <w:lang w:eastAsia="en-US"/>
    </w:rPr>
  </w:style>
  <w:style w:type="character" w:styleId="CommentReference">
    <w:name w:val="annotation reference"/>
    <w:uiPriority w:val="99"/>
    <w:semiHidden/>
    <w:unhideWhenUsed/>
    <w:rsid w:val="00662731"/>
    <w:rPr>
      <w:sz w:val="16"/>
      <w:szCs w:val="16"/>
    </w:rPr>
  </w:style>
  <w:style w:type="paragraph" w:styleId="CommentText">
    <w:name w:val="annotation text"/>
    <w:basedOn w:val="Normal"/>
    <w:link w:val="CommentTextChar"/>
    <w:uiPriority w:val="99"/>
    <w:semiHidden/>
    <w:unhideWhenUsed/>
    <w:rsid w:val="00662731"/>
    <w:pPr>
      <w:spacing w:line="240" w:lineRule="auto"/>
    </w:pPr>
    <w:rPr>
      <w:sz w:val="20"/>
      <w:szCs w:val="20"/>
      <w:lang w:val="x-none"/>
    </w:rPr>
  </w:style>
  <w:style w:type="character" w:customStyle="1" w:styleId="CommentTextChar">
    <w:name w:val="Comment Text Char"/>
    <w:link w:val="CommentText"/>
    <w:uiPriority w:val="99"/>
    <w:semiHidden/>
    <w:rsid w:val="00662731"/>
    <w:rPr>
      <w:lang w:eastAsia="en-US"/>
    </w:rPr>
  </w:style>
  <w:style w:type="paragraph" w:styleId="CommentSubject">
    <w:name w:val="annotation subject"/>
    <w:basedOn w:val="CommentText"/>
    <w:next w:val="CommentText"/>
    <w:link w:val="CommentSubjectChar"/>
    <w:uiPriority w:val="99"/>
    <w:semiHidden/>
    <w:unhideWhenUsed/>
    <w:rsid w:val="00662731"/>
    <w:rPr>
      <w:b/>
      <w:bCs/>
    </w:rPr>
  </w:style>
  <w:style w:type="character" w:customStyle="1" w:styleId="CommentSubjectChar">
    <w:name w:val="Comment Subject Char"/>
    <w:link w:val="CommentSubject"/>
    <w:uiPriority w:val="99"/>
    <w:semiHidden/>
    <w:rsid w:val="00662731"/>
    <w:rPr>
      <w:b/>
      <w:bCs/>
      <w:lang w:eastAsia="en-US"/>
    </w:rPr>
  </w:style>
  <w:style w:type="paragraph" w:customStyle="1" w:styleId="NumberedAnnexParaCharChar">
    <w:name w:val="Numbered Annex Para Char Char"/>
    <w:basedOn w:val="Normal"/>
    <w:rsid w:val="00C45142"/>
    <w:pPr>
      <w:numPr>
        <w:numId w:val="1"/>
      </w:numPr>
      <w:spacing w:after="0" w:line="240" w:lineRule="auto"/>
    </w:pPr>
    <w:rPr>
      <w:rFonts w:ascii="Arial" w:eastAsia="Times New Roman" w:hAnsi="Arial"/>
      <w:sz w:val="24"/>
      <w:szCs w:val="24"/>
      <w:lang w:val="en-AU" w:eastAsia="en-GB"/>
    </w:rPr>
  </w:style>
  <w:style w:type="paragraph" w:customStyle="1" w:styleId="Default">
    <w:name w:val="Default"/>
    <w:rsid w:val="00105E7D"/>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uiPriority w:val="99"/>
    <w:semiHidden/>
    <w:unhideWhenUsed/>
    <w:rsid w:val="0071008C"/>
    <w:rPr>
      <w:color w:val="0000FF"/>
      <w:u w:val="single"/>
    </w:rPr>
  </w:style>
  <w:style w:type="character" w:styleId="FollowedHyperlink">
    <w:name w:val="FollowedHyperlink"/>
    <w:basedOn w:val="DefaultParagraphFont"/>
    <w:uiPriority w:val="99"/>
    <w:semiHidden/>
    <w:unhideWhenUsed/>
    <w:rsid w:val="007100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6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53"/>
    <w:pPr>
      <w:ind w:left="720"/>
      <w:contextualSpacing/>
    </w:pPr>
  </w:style>
  <w:style w:type="table" w:styleId="TableGrid">
    <w:name w:val="Table Grid"/>
    <w:basedOn w:val="TableNormal"/>
    <w:uiPriority w:val="39"/>
    <w:rsid w:val="00F347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00F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B00F5"/>
    <w:rPr>
      <w:rFonts w:ascii="Tahoma" w:hAnsi="Tahoma" w:cs="Tahoma"/>
      <w:sz w:val="16"/>
      <w:szCs w:val="16"/>
      <w:lang w:eastAsia="en-US"/>
    </w:rPr>
  </w:style>
  <w:style w:type="paragraph" w:styleId="FootnoteText">
    <w:name w:val="footnote text"/>
    <w:basedOn w:val="Normal"/>
    <w:link w:val="FootnoteTextChar"/>
    <w:rsid w:val="000445E6"/>
    <w:pPr>
      <w:spacing w:after="0" w:line="240" w:lineRule="auto"/>
    </w:pPr>
    <w:rPr>
      <w:rFonts w:ascii="Times New Roman" w:eastAsia="Times New Roman" w:hAnsi="Times New Roman"/>
      <w:sz w:val="20"/>
      <w:szCs w:val="20"/>
      <w:lang w:val="x-none"/>
    </w:rPr>
  </w:style>
  <w:style w:type="character" w:customStyle="1" w:styleId="FootnoteTextChar">
    <w:name w:val="Footnote Text Char"/>
    <w:link w:val="FootnoteText"/>
    <w:rsid w:val="000445E6"/>
    <w:rPr>
      <w:rFonts w:ascii="Times New Roman" w:eastAsia="Times New Roman" w:hAnsi="Times New Roman"/>
      <w:lang w:eastAsia="en-US"/>
    </w:rPr>
  </w:style>
  <w:style w:type="character" w:styleId="FootnoteReference">
    <w:name w:val="footnote reference"/>
    <w:rsid w:val="000445E6"/>
    <w:rPr>
      <w:vertAlign w:val="superscript"/>
    </w:rPr>
  </w:style>
  <w:style w:type="paragraph" w:styleId="Header">
    <w:name w:val="header"/>
    <w:basedOn w:val="Normal"/>
    <w:link w:val="HeaderChar"/>
    <w:uiPriority w:val="99"/>
    <w:unhideWhenUsed/>
    <w:rsid w:val="00DB30A0"/>
    <w:pPr>
      <w:tabs>
        <w:tab w:val="center" w:pos="4513"/>
        <w:tab w:val="right" w:pos="9026"/>
      </w:tabs>
    </w:pPr>
    <w:rPr>
      <w:lang w:val="x-none"/>
    </w:rPr>
  </w:style>
  <w:style w:type="character" w:customStyle="1" w:styleId="HeaderChar">
    <w:name w:val="Header Char"/>
    <w:link w:val="Header"/>
    <w:uiPriority w:val="99"/>
    <w:rsid w:val="00DB30A0"/>
    <w:rPr>
      <w:sz w:val="22"/>
      <w:szCs w:val="22"/>
      <w:lang w:eastAsia="en-US"/>
    </w:rPr>
  </w:style>
  <w:style w:type="paragraph" w:styleId="Footer">
    <w:name w:val="footer"/>
    <w:basedOn w:val="Normal"/>
    <w:link w:val="FooterChar"/>
    <w:uiPriority w:val="99"/>
    <w:unhideWhenUsed/>
    <w:rsid w:val="00DB30A0"/>
    <w:pPr>
      <w:tabs>
        <w:tab w:val="center" w:pos="4513"/>
        <w:tab w:val="right" w:pos="9026"/>
      </w:tabs>
    </w:pPr>
    <w:rPr>
      <w:lang w:val="x-none"/>
    </w:rPr>
  </w:style>
  <w:style w:type="character" w:customStyle="1" w:styleId="FooterChar">
    <w:name w:val="Footer Char"/>
    <w:link w:val="Footer"/>
    <w:uiPriority w:val="99"/>
    <w:rsid w:val="00DB30A0"/>
    <w:rPr>
      <w:sz w:val="22"/>
      <w:szCs w:val="22"/>
      <w:lang w:eastAsia="en-US"/>
    </w:rPr>
  </w:style>
  <w:style w:type="character" w:styleId="CommentReference">
    <w:name w:val="annotation reference"/>
    <w:uiPriority w:val="99"/>
    <w:semiHidden/>
    <w:unhideWhenUsed/>
    <w:rsid w:val="00662731"/>
    <w:rPr>
      <w:sz w:val="16"/>
      <w:szCs w:val="16"/>
    </w:rPr>
  </w:style>
  <w:style w:type="paragraph" w:styleId="CommentText">
    <w:name w:val="annotation text"/>
    <w:basedOn w:val="Normal"/>
    <w:link w:val="CommentTextChar"/>
    <w:uiPriority w:val="99"/>
    <w:semiHidden/>
    <w:unhideWhenUsed/>
    <w:rsid w:val="00662731"/>
    <w:pPr>
      <w:spacing w:line="240" w:lineRule="auto"/>
    </w:pPr>
    <w:rPr>
      <w:sz w:val="20"/>
      <w:szCs w:val="20"/>
      <w:lang w:val="x-none"/>
    </w:rPr>
  </w:style>
  <w:style w:type="character" w:customStyle="1" w:styleId="CommentTextChar">
    <w:name w:val="Comment Text Char"/>
    <w:link w:val="CommentText"/>
    <w:uiPriority w:val="99"/>
    <w:semiHidden/>
    <w:rsid w:val="00662731"/>
    <w:rPr>
      <w:lang w:eastAsia="en-US"/>
    </w:rPr>
  </w:style>
  <w:style w:type="paragraph" w:styleId="CommentSubject">
    <w:name w:val="annotation subject"/>
    <w:basedOn w:val="CommentText"/>
    <w:next w:val="CommentText"/>
    <w:link w:val="CommentSubjectChar"/>
    <w:uiPriority w:val="99"/>
    <w:semiHidden/>
    <w:unhideWhenUsed/>
    <w:rsid w:val="00662731"/>
    <w:rPr>
      <w:b/>
      <w:bCs/>
    </w:rPr>
  </w:style>
  <w:style w:type="character" w:customStyle="1" w:styleId="CommentSubjectChar">
    <w:name w:val="Comment Subject Char"/>
    <w:link w:val="CommentSubject"/>
    <w:uiPriority w:val="99"/>
    <w:semiHidden/>
    <w:rsid w:val="00662731"/>
    <w:rPr>
      <w:b/>
      <w:bCs/>
      <w:lang w:eastAsia="en-US"/>
    </w:rPr>
  </w:style>
  <w:style w:type="paragraph" w:customStyle="1" w:styleId="NumberedAnnexParaCharChar">
    <w:name w:val="Numbered Annex Para Char Char"/>
    <w:basedOn w:val="Normal"/>
    <w:rsid w:val="00C45142"/>
    <w:pPr>
      <w:numPr>
        <w:numId w:val="1"/>
      </w:numPr>
      <w:spacing w:after="0" w:line="240" w:lineRule="auto"/>
    </w:pPr>
    <w:rPr>
      <w:rFonts w:ascii="Arial" w:eastAsia="Times New Roman" w:hAnsi="Arial"/>
      <w:sz w:val="24"/>
      <w:szCs w:val="24"/>
      <w:lang w:val="en-AU" w:eastAsia="en-GB"/>
    </w:rPr>
  </w:style>
  <w:style w:type="paragraph" w:customStyle="1" w:styleId="Default">
    <w:name w:val="Default"/>
    <w:rsid w:val="00105E7D"/>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uiPriority w:val="99"/>
    <w:semiHidden/>
    <w:unhideWhenUsed/>
    <w:rsid w:val="0071008C"/>
    <w:rPr>
      <w:color w:val="0000FF"/>
      <w:u w:val="single"/>
    </w:rPr>
  </w:style>
  <w:style w:type="character" w:styleId="FollowedHyperlink">
    <w:name w:val="FollowedHyperlink"/>
    <w:basedOn w:val="DefaultParagraphFont"/>
    <w:uiPriority w:val="99"/>
    <w:semiHidden/>
    <w:unhideWhenUsed/>
    <w:rsid w:val="00710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698">
      <w:bodyDiv w:val="1"/>
      <w:marLeft w:val="0"/>
      <w:marRight w:val="0"/>
      <w:marTop w:val="0"/>
      <w:marBottom w:val="0"/>
      <w:divBdr>
        <w:top w:val="none" w:sz="0" w:space="0" w:color="auto"/>
        <w:left w:val="none" w:sz="0" w:space="0" w:color="auto"/>
        <w:bottom w:val="none" w:sz="0" w:space="0" w:color="auto"/>
        <w:right w:val="none" w:sz="0" w:space="0" w:color="auto"/>
      </w:divBdr>
      <w:divsChild>
        <w:div w:id="134951989">
          <w:marLeft w:val="274"/>
          <w:marRight w:val="0"/>
          <w:marTop w:val="0"/>
          <w:marBottom w:val="120"/>
          <w:divBdr>
            <w:top w:val="none" w:sz="0" w:space="0" w:color="auto"/>
            <w:left w:val="none" w:sz="0" w:space="0" w:color="auto"/>
            <w:bottom w:val="none" w:sz="0" w:space="0" w:color="auto"/>
            <w:right w:val="none" w:sz="0" w:space="0" w:color="auto"/>
          </w:divBdr>
        </w:div>
        <w:div w:id="195892556">
          <w:marLeft w:val="274"/>
          <w:marRight w:val="0"/>
          <w:marTop w:val="0"/>
          <w:marBottom w:val="120"/>
          <w:divBdr>
            <w:top w:val="none" w:sz="0" w:space="0" w:color="auto"/>
            <w:left w:val="none" w:sz="0" w:space="0" w:color="auto"/>
            <w:bottom w:val="none" w:sz="0" w:space="0" w:color="auto"/>
            <w:right w:val="none" w:sz="0" w:space="0" w:color="auto"/>
          </w:divBdr>
        </w:div>
        <w:div w:id="893614188">
          <w:marLeft w:val="274"/>
          <w:marRight w:val="0"/>
          <w:marTop w:val="0"/>
          <w:marBottom w:val="120"/>
          <w:divBdr>
            <w:top w:val="none" w:sz="0" w:space="0" w:color="auto"/>
            <w:left w:val="none" w:sz="0" w:space="0" w:color="auto"/>
            <w:bottom w:val="none" w:sz="0" w:space="0" w:color="auto"/>
            <w:right w:val="none" w:sz="0" w:space="0" w:color="auto"/>
          </w:divBdr>
        </w:div>
      </w:divsChild>
    </w:div>
    <w:div w:id="89281174">
      <w:bodyDiv w:val="1"/>
      <w:marLeft w:val="0"/>
      <w:marRight w:val="0"/>
      <w:marTop w:val="0"/>
      <w:marBottom w:val="0"/>
      <w:divBdr>
        <w:top w:val="none" w:sz="0" w:space="0" w:color="auto"/>
        <w:left w:val="none" w:sz="0" w:space="0" w:color="auto"/>
        <w:bottom w:val="none" w:sz="0" w:space="0" w:color="auto"/>
        <w:right w:val="none" w:sz="0" w:space="0" w:color="auto"/>
      </w:divBdr>
      <w:divsChild>
        <w:div w:id="953901944">
          <w:marLeft w:val="274"/>
          <w:marRight w:val="0"/>
          <w:marTop w:val="0"/>
          <w:marBottom w:val="120"/>
          <w:divBdr>
            <w:top w:val="none" w:sz="0" w:space="0" w:color="auto"/>
            <w:left w:val="none" w:sz="0" w:space="0" w:color="auto"/>
            <w:bottom w:val="none" w:sz="0" w:space="0" w:color="auto"/>
            <w:right w:val="none" w:sz="0" w:space="0" w:color="auto"/>
          </w:divBdr>
        </w:div>
      </w:divsChild>
    </w:div>
    <w:div w:id="125856935">
      <w:bodyDiv w:val="1"/>
      <w:marLeft w:val="0"/>
      <w:marRight w:val="0"/>
      <w:marTop w:val="0"/>
      <w:marBottom w:val="0"/>
      <w:divBdr>
        <w:top w:val="none" w:sz="0" w:space="0" w:color="auto"/>
        <w:left w:val="none" w:sz="0" w:space="0" w:color="auto"/>
        <w:bottom w:val="none" w:sz="0" w:space="0" w:color="auto"/>
        <w:right w:val="none" w:sz="0" w:space="0" w:color="auto"/>
      </w:divBdr>
      <w:divsChild>
        <w:div w:id="163016516">
          <w:marLeft w:val="274"/>
          <w:marRight w:val="0"/>
          <w:marTop w:val="0"/>
          <w:marBottom w:val="60"/>
          <w:divBdr>
            <w:top w:val="none" w:sz="0" w:space="0" w:color="auto"/>
            <w:left w:val="none" w:sz="0" w:space="0" w:color="auto"/>
            <w:bottom w:val="none" w:sz="0" w:space="0" w:color="auto"/>
            <w:right w:val="none" w:sz="0" w:space="0" w:color="auto"/>
          </w:divBdr>
        </w:div>
        <w:div w:id="530186836">
          <w:marLeft w:val="274"/>
          <w:marRight w:val="0"/>
          <w:marTop w:val="0"/>
          <w:marBottom w:val="60"/>
          <w:divBdr>
            <w:top w:val="none" w:sz="0" w:space="0" w:color="auto"/>
            <w:left w:val="none" w:sz="0" w:space="0" w:color="auto"/>
            <w:bottom w:val="none" w:sz="0" w:space="0" w:color="auto"/>
            <w:right w:val="none" w:sz="0" w:space="0" w:color="auto"/>
          </w:divBdr>
        </w:div>
        <w:div w:id="618033417">
          <w:marLeft w:val="274"/>
          <w:marRight w:val="0"/>
          <w:marTop w:val="0"/>
          <w:marBottom w:val="60"/>
          <w:divBdr>
            <w:top w:val="none" w:sz="0" w:space="0" w:color="auto"/>
            <w:left w:val="none" w:sz="0" w:space="0" w:color="auto"/>
            <w:bottom w:val="none" w:sz="0" w:space="0" w:color="auto"/>
            <w:right w:val="none" w:sz="0" w:space="0" w:color="auto"/>
          </w:divBdr>
        </w:div>
        <w:div w:id="850409328">
          <w:marLeft w:val="274"/>
          <w:marRight w:val="0"/>
          <w:marTop w:val="0"/>
          <w:marBottom w:val="60"/>
          <w:divBdr>
            <w:top w:val="none" w:sz="0" w:space="0" w:color="auto"/>
            <w:left w:val="none" w:sz="0" w:space="0" w:color="auto"/>
            <w:bottom w:val="none" w:sz="0" w:space="0" w:color="auto"/>
            <w:right w:val="none" w:sz="0" w:space="0" w:color="auto"/>
          </w:divBdr>
        </w:div>
        <w:div w:id="1434008087">
          <w:marLeft w:val="274"/>
          <w:marRight w:val="0"/>
          <w:marTop w:val="0"/>
          <w:marBottom w:val="60"/>
          <w:divBdr>
            <w:top w:val="none" w:sz="0" w:space="0" w:color="auto"/>
            <w:left w:val="none" w:sz="0" w:space="0" w:color="auto"/>
            <w:bottom w:val="none" w:sz="0" w:space="0" w:color="auto"/>
            <w:right w:val="none" w:sz="0" w:space="0" w:color="auto"/>
          </w:divBdr>
        </w:div>
        <w:div w:id="1435050890">
          <w:marLeft w:val="274"/>
          <w:marRight w:val="0"/>
          <w:marTop w:val="0"/>
          <w:marBottom w:val="60"/>
          <w:divBdr>
            <w:top w:val="none" w:sz="0" w:space="0" w:color="auto"/>
            <w:left w:val="none" w:sz="0" w:space="0" w:color="auto"/>
            <w:bottom w:val="none" w:sz="0" w:space="0" w:color="auto"/>
            <w:right w:val="none" w:sz="0" w:space="0" w:color="auto"/>
          </w:divBdr>
        </w:div>
        <w:div w:id="1683972300">
          <w:marLeft w:val="274"/>
          <w:marRight w:val="0"/>
          <w:marTop w:val="0"/>
          <w:marBottom w:val="60"/>
          <w:divBdr>
            <w:top w:val="none" w:sz="0" w:space="0" w:color="auto"/>
            <w:left w:val="none" w:sz="0" w:space="0" w:color="auto"/>
            <w:bottom w:val="none" w:sz="0" w:space="0" w:color="auto"/>
            <w:right w:val="none" w:sz="0" w:space="0" w:color="auto"/>
          </w:divBdr>
        </w:div>
      </w:divsChild>
    </w:div>
    <w:div w:id="135992064">
      <w:bodyDiv w:val="1"/>
      <w:marLeft w:val="0"/>
      <w:marRight w:val="0"/>
      <w:marTop w:val="0"/>
      <w:marBottom w:val="0"/>
      <w:divBdr>
        <w:top w:val="none" w:sz="0" w:space="0" w:color="auto"/>
        <w:left w:val="none" w:sz="0" w:space="0" w:color="auto"/>
        <w:bottom w:val="none" w:sz="0" w:space="0" w:color="auto"/>
        <w:right w:val="none" w:sz="0" w:space="0" w:color="auto"/>
      </w:divBdr>
    </w:div>
    <w:div w:id="298463035">
      <w:bodyDiv w:val="1"/>
      <w:marLeft w:val="0"/>
      <w:marRight w:val="0"/>
      <w:marTop w:val="0"/>
      <w:marBottom w:val="0"/>
      <w:divBdr>
        <w:top w:val="none" w:sz="0" w:space="0" w:color="auto"/>
        <w:left w:val="none" w:sz="0" w:space="0" w:color="auto"/>
        <w:bottom w:val="none" w:sz="0" w:space="0" w:color="auto"/>
        <w:right w:val="none" w:sz="0" w:space="0" w:color="auto"/>
      </w:divBdr>
      <w:divsChild>
        <w:div w:id="579288859">
          <w:marLeft w:val="288"/>
          <w:marRight w:val="0"/>
          <w:marTop w:val="0"/>
          <w:marBottom w:val="160"/>
          <w:divBdr>
            <w:top w:val="none" w:sz="0" w:space="0" w:color="auto"/>
            <w:left w:val="none" w:sz="0" w:space="0" w:color="auto"/>
            <w:bottom w:val="none" w:sz="0" w:space="0" w:color="auto"/>
            <w:right w:val="none" w:sz="0" w:space="0" w:color="auto"/>
          </w:divBdr>
        </w:div>
        <w:div w:id="1180390729">
          <w:marLeft w:val="288"/>
          <w:marRight w:val="0"/>
          <w:marTop w:val="0"/>
          <w:marBottom w:val="160"/>
          <w:divBdr>
            <w:top w:val="none" w:sz="0" w:space="0" w:color="auto"/>
            <w:left w:val="none" w:sz="0" w:space="0" w:color="auto"/>
            <w:bottom w:val="none" w:sz="0" w:space="0" w:color="auto"/>
            <w:right w:val="none" w:sz="0" w:space="0" w:color="auto"/>
          </w:divBdr>
        </w:div>
        <w:div w:id="2055881273">
          <w:marLeft w:val="288"/>
          <w:marRight w:val="0"/>
          <w:marTop w:val="0"/>
          <w:marBottom w:val="160"/>
          <w:divBdr>
            <w:top w:val="none" w:sz="0" w:space="0" w:color="auto"/>
            <w:left w:val="none" w:sz="0" w:space="0" w:color="auto"/>
            <w:bottom w:val="none" w:sz="0" w:space="0" w:color="auto"/>
            <w:right w:val="none" w:sz="0" w:space="0" w:color="auto"/>
          </w:divBdr>
        </w:div>
      </w:divsChild>
    </w:div>
    <w:div w:id="335350027">
      <w:bodyDiv w:val="1"/>
      <w:marLeft w:val="0"/>
      <w:marRight w:val="0"/>
      <w:marTop w:val="0"/>
      <w:marBottom w:val="0"/>
      <w:divBdr>
        <w:top w:val="none" w:sz="0" w:space="0" w:color="auto"/>
        <w:left w:val="none" w:sz="0" w:space="0" w:color="auto"/>
        <w:bottom w:val="none" w:sz="0" w:space="0" w:color="auto"/>
        <w:right w:val="none" w:sz="0" w:space="0" w:color="auto"/>
      </w:divBdr>
    </w:div>
    <w:div w:id="394082674">
      <w:bodyDiv w:val="1"/>
      <w:marLeft w:val="0"/>
      <w:marRight w:val="0"/>
      <w:marTop w:val="0"/>
      <w:marBottom w:val="0"/>
      <w:divBdr>
        <w:top w:val="none" w:sz="0" w:space="0" w:color="auto"/>
        <w:left w:val="none" w:sz="0" w:space="0" w:color="auto"/>
        <w:bottom w:val="none" w:sz="0" w:space="0" w:color="auto"/>
        <w:right w:val="none" w:sz="0" w:space="0" w:color="auto"/>
      </w:divBdr>
    </w:div>
    <w:div w:id="422604351">
      <w:bodyDiv w:val="1"/>
      <w:marLeft w:val="0"/>
      <w:marRight w:val="0"/>
      <w:marTop w:val="0"/>
      <w:marBottom w:val="0"/>
      <w:divBdr>
        <w:top w:val="none" w:sz="0" w:space="0" w:color="auto"/>
        <w:left w:val="none" w:sz="0" w:space="0" w:color="auto"/>
        <w:bottom w:val="none" w:sz="0" w:space="0" w:color="auto"/>
        <w:right w:val="none" w:sz="0" w:space="0" w:color="auto"/>
      </w:divBdr>
    </w:div>
    <w:div w:id="448206895">
      <w:bodyDiv w:val="1"/>
      <w:marLeft w:val="0"/>
      <w:marRight w:val="0"/>
      <w:marTop w:val="0"/>
      <w:marBottom w:val="0"/>
      <w:divBdr>
        <w:top w:val="none" w:sz="0" w:space="0" w:color="auto"/>
        <w:left w:val="none" w:sz="0" w:space="0" w:color="auto"/>
        <w:bottom w:val="none" w:sz="0" w:space="0" w:color="auto"/>
        <w:right w:val="none" w:sz="0" w:space="0" w:color="auto"/>
      </w:divBdr>
      <w:divsChild>
        <w:div w:id="310672805">
          <w:marLeft w:val="274"/>
          <w:marRight w:val="0"/>
          <w:marTop w:val="0"/>
          <w:marBottom w:val="120"/>
          <w:divBdr>
            <w:top w:val="none" w:sz="0" w:space="0" w:color="auto"/>
            <w:left w:val="none" w:sz="0" w:space="0" w:color="auto"/>
            <w:bottom w:val="none" w:sz="0" w:space="0" w:color="auto"/>
            <w:right w:val="none" w:sz="0" w:space="0" w:color="auto"/>
          </w:divBdr>
        </w:div>
        <w:div w:id="592712421">
          <w:marLeft w:val="274"/>
          <w:marRight w:val="0"/>
          <w:marTop w:val="0"/>
          <w:marBottom w:val="120"/>
          <w:divBdr>
            <w:top w:val="none" w:sz="0" w:space="0" w:color="auto"/>
            <w:left w:val="none" w:sz="0" w:space="0" w:color="auto"/>
            <w:bottom w:val="none" w:sz="0" w:space="0" w:color="auto"/>
            <w:right w:val="none" w:sz="0" w:space="0" w:color="auto"/>
          </w:divBdr>
        </w:div>
        <w:div w:id="671224210">
          <w:marLeft w:val="274"/>
          <w:marRight w:val="0"/>
          <w:marTop w:val="0"/>
          <w:marBottom w:val="120"/>
          <w:divBdr>
            <w:top w:val="none" w:sz="0" w:space="0" w:color="auto"/>
            <w:left w:val="none" w:sz="0" w:space="0" w:color="auto"/>
            <w:bottom w:val="none" w:sz="0" w:space="0" w:color="auto"/>
            <w:right w:val="none" w:sz="0" w:space="0" w:color="auto"/>
          </w:divBdr>
        </w:div>
      </w:divsChild>
    </w:div>
    <w:div w:id="524442412">
      <w:bodyDiv w:val="1"/>
      <w:marLeft w:val="0"/>
      <w:marRight w:val="0"/>
      <w:marTop w:val="0"/>
      <w:marBottom w:val="0"/>
      <w:divBdr>
        <w:top w:val="none" w:sz="0" w:space="0" w:color="auto"/>
        <w:left w:val="none" w:sz="0" w:space="0" w:color="auto"/>
        <w:bottom w:val="none" w:sz="0" w:space="0" w:color="auto"/>
        <w:right w:val="none" w:sz="0" w:space="0" w:color="auto"/>
      </w:divBdr>
    </w:div>
    <w:div w:id="560404961">
      <w:bodyDiv w:val="1"/>
      <w:marLeft w:val="0"/>
      <w:marRight w:val="0"/>
      <w:marTop w:val="0"/>
      <w:marBottom w:val="0"/>
      <w:divBdr>
        <w:top w:val="none" w:sz="0" w:space="0" w:color="auto"/>
        <w:left w:val="none" w:sz="0" w:space="0" w:color="auto"/>
        <w:bottom w:val="none" w:sz="0" w:space="0" w:color="auto"/>
        <w:right w:val="none" w:sz="0" w:space="0" w:color="auto"/>
      </w:divBdr>
      <w:divsChild>
        <w:div w:id="494036680">
          <w:marLeft w:val="288"/>
          <w:marRight w:val="0"/>
          <w:marTop w:val="0"/>
          <w:marBottom w:val="160"/>
          <w:divBdr>
            <w:top w:val="none" w:sz="0" w:space="0" w:color="auto"/>
            <w:left w:val="none" w:sz="0" w:space="0" w:color="auto"/>
            <w:bottom w:val="none" w:sz="0" w:space="0" w:color="auto"/>
            <w:right w:val="none" w:sz="0" w:space="0" w:color="auto"/>
          </w:divBdr>
        </w:div>
        <w:div w:id="935018274">
          <w:marLeft w:val="288"/>
          <w:marRight w:val="0"/>
          <w:marTop w:val="0"/>
          <w:marBottom w:val="160"/>
          <w:divBdr>
            <w:top w:val="none" w:sz="0" w:space="0" w:color="auto"/>
            <w:left w:val="none" w:sz="0" w:space="0" w:color="auto"/>
            <w:bottom w:val="none" w:sz="0" w:space="0" w:color="auto"/>
            <w:right w:val="none" w:sz="0" w:space="0" w:color="auto"/>
          </w:divBdr>
        </w:div>
        <w:div w:id="1943100593">
          <w:marLeft w:val="288"/>
          <w:marRight w:val="0"/>
          <w:marTop w:val="0"/>
          <w:marBottom w:val="160"/>
          <w:divBdr>
            <w:top w:val="none" w:sz="0" w:space="0" w:color="auto"/>
            <w:left w:val="none" w:sz="0" w:space="0" w:color="auto"/>
            <w:bottom w:val="none" w:sz="0" w:space="0" w:color="auto"/>
            <w:right w:val="none" w:sz="0" w:space="0" w:color="auto"/>
          </w:divBdr>
        </w:div>
      </w:divsChild>
    </w:div>
    <w:div w:id="599879060">
      <w:bodyDiv w:val="1"/>
      <w:marLeft w:val="0"/>
      <w:marRight w:val="0"/>
      <w:marTop w:val="0"/>
      <w:marBottom w:val="0"/>
      <w:divBdr>
        <w:top w:val="none" w:sz="0" w:space="0" w:color="auto"/>
        <w:left w:val="none" w:sz="0" w:space="0" w:color="auto"/>
        <w:bottom w:val="none" w:sz="0" w:space="0" w:color="auto"/>
        <w:right w:val="none" w:sz="0" w:space="0" w:color="auto"/>
      </w:divBdr>
      <w:divsChild>
        <w:div w:id="288584944">
          <w:marLeft w:val="274"/>
          <w:marRight w:val="0"/>
          <w:marTop w:val="0"/>
          <w:marBottom w:val="40"/>
          <w:divBdr>
            <w:top w:val="none" w:sz="0" w:space="0" w:color="auto"/>
            <w:left w:val="none" w:sz="0" w:space="0" w:color="auto"/>
            <w:bottom w:val="none" w:sz="0" w:space="0" w:color="auto"/>
            <w:right w:val="none" w:sz="0" w:space="0" w:color="auto"/>
          </w:divBdr>
        </w:div>
        <w:div w:id="324280447">
          <w:marLeft w:val="274"/>
          <w:marRight w:val="0"/>
          <w:marTop w:val="0"/>
          <w:marBottom w:val="40"/>
          <w:divBdr>
            <w:top w:val="none" w:sz="0" w:space="0" w:color="auto"/>
            <w:left w:val="none" w:sz="0" w:space="0" w:color="auto"/>
            <w:bottom w:val="none" w:sz="0" w:space="0" w:color="auto"/>
            <w:right w:val="none" w:sz="0" w:space="0" w:color="auto"/>
          </w:divBdr>
        </w:div>
        <w:div w:id="673846247">
          <w:marLeft w:val="274"/>
          <w:marRight w:val="0"/>
          <w:marTop w:val="0"/>
          <w:marBottom w:val="40"/>
          <w:divBdr>
            <w:top w:val="none" w:sz="0" w:space="0" w:color="auto"/>
            <w:left w:val="none" w:sz="0" w:space="0" w:color="auto"/>
            <w:bottom w:val="none" w:sz="0" w:space="0" w:color="auto"/>
            <w:right w:val="none" w:sz="0" w:space="0" w:color="auto"/>
          </w:divBdr>
        </w:div>
        <w:div w:id="1025130081">
          <w:marLeft w:val="274"/>
          <w:marRight w:val="0"/>
          <w:marTop w:val="0"/>
          <w:marBottom w:val="40"/>
          <w:divBdr>
            <w:top w:val="none" w:sz="0" w:space="0" w:color="auto"/>
            <w:left w:val="none" w:sz="0" w:space="0" w:color="auto"/>
            <w:bottom w:val="none" w:sz="0" w:space="0" w:color="auto"/>
            <w:right w:val="none" w:sz="0" w:space="0" w:color="auto"/>
          </w:divBdr>
        </w:div>
        <w:div w:id="1042945310">
          <w:marLeft w:val="274"/>
          <w:marRight w:val="0"/>
          <w:marTop w:val="0"/>
          <w:marBottom w:val="40"/>
          <w:divBdr>
            <w:top w:val="none" w:sz="0" w:space="0" w:color="auto"/>
            <w:left w:val="none" w:sz="0" w:space="0" w:color="auto"/>
            <w:bottom w:val="none" w:sz="0" w:space="0" w:color="auto"/>
            <w:right w:val="none" w:sz="0" w:space="0" w:color="auto"/>
          </w:divBdr>
        </w:div>
        <w:div w:id="1604999298">
          <w:marLeft w:val="274"/>
          <w:marRight w:val="0"/>
          <w:marTop w:val="0"/>
          <w:marBottom w:val="40"/>
          <w:divBdr>
            <w:top w:val="none" w:sz="0" w:space="0" w:color="auto"/>
            <w:left w:val="none" w:sz="0" w:space="0" w:color="auto"/>
            <w:bottom w:val="none" w:sz="0" w:space="0" w:color="auto"/>
            <w:right w:val="none" w:sz="0" w:space="0" w:color="auto"/>
          </w:divBdr>
        </w:div>
        <w:div w:id="1659993042">
          <w:marLeft w:val="274"/>
          <w:marRight w:val="0"/>
          <w:marTop w:val="0"/>
          <w:marBottom w:val="40"/>
          <w:divBdr>
            <w:top w:val="none" w:sz="0" w:space="0" w:color="auto"/>
            <w:left w:val="none" w:sz="0" w:space="0" w:color="auto"/>
            <w:bottom w:val="none" w:sz="0" w:space="0" w:color="auto"/>
            <w:right w:val="none" w:sz="0" w:space="0" w:color="auto"/>
          </w:divBdr>
        </w:div>
        <w:div w:id="1702053907">
          <w:marLeft w:val="274"/>
          <w:marRight w:val="0"/>
          <w:marTop w:val="0"/>
          <w:marBottom w:val="40"/>
          <w:divBdr>
            <w:top w:val="none" w:sz="0" w:space="0" w:color="auto"/>
            <w:left w:val="none" w:sz="0" w:space="0" w:color="auto"/>
            <w:bottom w:val="none" w:sz="0" w:space="0" w:color="auto"/>
            <w:right w:val="none" w:sz="0" w:space="0" w:color="auto"/>
          </w:divBdr>
        </w:div>
        <w:div w:id="1873229790">
          <w:marLeft w:val="274"/>
          <w:marRight w:val="0"/>
          <w:marTop w:val="0"/>
          <w:marBottom w:val="40"/>
          <w:divBdr>
            <w:top w:val="none" w:sz="0" w:space="0" w:color="auto"/>
            <w:left w:val="none" w:sz="0" w:space="0" w:color="auto"/>
            <w:bottom w:val="none" w:sz="0" w:space="0" w:color="auto"/>
            <w:right w:val="none" w:sz="0" w:space="0" w:color="auto"/>
          </w:divBdr>
        </w:div>
      </w:divsChild>
    </w:div>
    <w:div w:id="628702489">
      <w:bodyDiv w:val="1"/>
      <w:marLeft w:val="0"/>
      <w:marRight w:val="0"/>
      <w:marTop w:val="0"/>
      <w:marBottom w:val="0"/>
      <w:divBdr>
        <w:top w:val="none" w:sz="0" w:space="0" w:color="auto"/>
        <w:left w:val="none" w:sz="0" w:space="0" w:color="auto"/>
        <w:bottom w:val="none" w:sz="0" w:space="0" w:color="auto"/>
        <w:right w:val="none" w:sz="0" w:space="0" w:color="auto"/>
      </w:divBdr>
      <w:divsChild>
        <w:div w:id="16544728">
          <w:marLeft w:val="274"/>
          <w:marRight w:val="0"/>
          <w:marTop w:val="0"/>
          <w:marBottom w:val="80"/>
          <w:divBdr>
            <w:top w:val="none" w:sz="0" w:space="0" w:color="auto"/>
            <w:left w:val="none" w:sz="0" w:space="0" w:color="auto"/>
            <w:bottom w:val="none" w:sz="0" w:space="0" w:color="auto"/>
            <w:right w:val="none" w:sz="0" w:space="0" w:color="auto"/>
          </w:divBdr>
        </w:div>
        <w:div w:id="1494295152">
          <w:marLeft w:val="274"/>
          <w:marRight w:val="0"/>
          <w:marTop w:val="0"/>
          <w:marBottom w:val="80"/>
          <w:divBdr>
            <w:top w:val="none" w:sz="0" w:space="0" w:color="auto"/>
            <w:left w:val="none" w:sz="0" w:space="0" w:color="auto"/>
            <w:bottom w:val="none" w:sz="0" w:space="0" w:color="auto"/>
            <w:right w:val="none" w:sz="0" w:space="0" w:color="auto"/>
          </w:divBdr>
        </w:div>
        <w:div w:id="1927839647">
          <w:marLeft w:val="274"/>
          <w:marRight w:val="0"/>
          <w:marTop w:val="0"/>
          <w:marBottom w:val="80"/>
          <w:divBdr>
            <w:top w:val="none" w:sz="0" w:space="0" w:color="auto"/>
            <w:left w:val="none" w:sz="0" w:space="0" w:color="auto"/>
            <w:bottom w:val="none" w:sz="0" w:space="0" w:color="auto"/>
            <w:right w:val="none" w:sz="0" w:space="0" w:color="auto"/>
          </w:divBdr>
        </w:div>
      </w:divsChild>
    </w:div>
    <w:div w:id="645010739">
      <w:bodyDiv w:val="1"/>
      <w:marLeft w:val="0"/>
      <w:marRight w:val="0"/>
      <w:marTop w:val="0"/>
      <w:marBottom w:val="0"/>
      <w:divBdr>
        <w:top w:val="none" w:sz="0" w:space="0" w:color="auto"/>
        <w:left w:val="none" w:sz="0" w:space="0" w:color="auto"/>
        <w:bottom w:val="none" w:sz="0" w:space="0" w:color="auto"/>
        <w:right w:val="none" w:sz="0" w:space="0" w:color="auto"/>
      </w:divBdr>
      <w:divsChild>
        <w:div w:id="998115546">
          <w:marLeft w:val="274"/>
          <w:marRight w:val="0"/>
          <w:marTop w:val="0"/>
          <w:marBottom w:val="120"/>
          <w:divBdr>
            <w:top w:val="none" w:sz="0" w:space="0" w:color="auto"/>
            <w:left w:val="none" w:sz="0" w:space="0" w:color="auto"/>
            <w:bottom w:val="none" w:sz="0" w:space="0" w:color="auto"/>
            <w:right w:val="none" w:sz="0" w:space="0" w:color="auto"/>
          </w:divBdr>
        </w:div>
      </w:divsChild>
    </w:div>
    <w:div w:id="669482974">
      <w:bodyDiv w:val="1"/>
      <w:marLeft w:val="0"/>
      <w:marRight w:val="0"/>
      <w:marTop w:val="0"/>
      <w:marBottom w:val="0"/>
      <w:divBdr>
        <w:top w:val="none" w:sz="0" w:space="0" w:color="auto"/>
        <w:left w:val="none" w:sz="0" w:space="0" w:color="auto"/>
        <w:bottom w:val="none" w:sz="0" w:space="0" w:color="auto"/>
        <w:right w:val="none" w:sz="0" w:space="0" w:color="auto"/>
      </w:divBdr>
    </w:div>
    <w:div w:id="676158311">
      <w:bodyDiv w:val="1"/>
      <w:marLeft w:val="0"/>
      <w:marRight w:val="0"/>
      <w:marTop w:val="0"/>
      <w:marBottom w:val="0"/>
      <w:divBdr>
        <w:top w:val="none" w:sz="0" w:space="0" w:color="auto"/>
        <w:left w:val="none" w:sz="0" w:space="0" w:color="auto"/>
        <w:bottom w:val="none" w:sz="0" w:space="0" w:color="auto"/>
        <w:right w:val="none" w:sz="0" w:space="0" w:color="auto"/>
      </w:divBdr>
    </w:div>
    <w:div w:id="724181269">
      <w:bodyDiv w:val="1"/>
      <w:marLeft w:val="0"/>
      <w:marRight w:val="0"/>
      <w:marTop w:val="0"/>
      <w:marBottom w:val="0"/>
      <w:divBdr>
        <w:top w:val="none" w:sz="0" w:space="0" w:color="auto"/>
        <w:left w:val="none" w:sz="0" w:space="0" w:color="auto"/>
        <w:bottom w:val="none" w:sz="0" w:space="0" w:color="auto"/>
        <w:right w:val="none" w:sz="0" w:space="0" w:color="auto"/>
      </w:divBdr>
      <w:divsChild>
        <w:div w:id="546063676">
          <w:marLeft w:val="288"/>
          <w:marRight w:val="0"/>
          <w:marTop w:val="0"/>
          <w:marBottom w:val="120"/>
          <w:divBdr>
            <w:top w:val="none" w:sz="0" w:space="0" w:color="auto"/>
            <w:left w:val="none" w:sz="0" w:space="0" w:color="auto"/>
            <w:bottom w:val="none" w:sz="0" w:space="0" w:color="auto"/>
            <w:right w:val="none" w:sz="0" w:space="0" w:color="auto"/>
          </w:divBdr>
        </w:div>
        <w:div w:id="781994127">
          <w:marLeft w:val="288"/>
          <w:marRight w:val="0"/>
          <w:marTop w:val="0"/>
          <w:marBottom w:val="120"/>
          <w:divBdr>
            <w:top w:val="none" w:sz="0" w:space="0" w:color="auto"/>
            <w:left w:val="none" w:sz="0" w:space="0" w:color="auto"/>
            <w:bottom w:val="none" w:sz="0" w:space="0" w:color="auto"/>
            <w:right w:val="none" w:sz="0" w:space="0" w:color="auto"/>
          </w:divBdr>
        </w:div>
        <w:div w:id="1203984459">
          <w:marLeft w:val="288"/>
          <w:marRight w:val="0"/>
          <w:marTop w:val="0"/>
          <w:marBottom w:val="120"/>
          <w:divBdr>
            <w:top w:val="none" w:sz="0" w:space="0" w:color="auto"/>
            <w:left w:val="none" w:sz="0" w:space="0" w:color="auto"/>
            <w:bottom w:val="none" w:sz="0" w:space="0" w:color="auto"/>
            <w:right w:val="none" w:sz="0" w:space="0" w:color="auto"/>
          </w:divBdr>
        </w:div>
        <w:div w:id="1300302168">
          <w:marLeft w:val="288"/>
          <w:marRight w:val="0"/>
          <w:marTop w:val="0"/>
          <w:marBottom w:val="120"/>
          <w:divBdr>
            <w:top w:val="none" w:sz="0" w:space="0" w:color="auto"/>
            <w:left w:val="none" w:sz="0" w:space="0" w:color="auto"/>
            <w:bottom w:val="none" w:sz="0" w:space="0" w:color="auto"/>
            <w:right w:val="none" w:sz="0" w:space="0" w:color="auto"/>
          </w:divBdr>
        </w:div>
        <w:div w:id="1574198676">
          <w:marLeft w:val="288"/>
          <w:marRight w:val="0"/>
          <w:marTop w:val="0"/>
          <w:marBottom w:val="120"/>
          <w:divBdr>
            <w:top w:val="none" w:sz="0" w:space="0" w:color="auto"/>
            <w:left w:val="none" w:sz="0" w:space="0" w:color="auto"/>
            <w:bottom w:val="none" w:sz="0" w:space="0" w:color="auto"/>
            <w:right w:val="none" w:sz="0" w:space="0" w:color="auto"/>
          </w:divBdr>
        </w:div>
        <w:div w:id="1723867350">
          <w:marLeft w:val="288"/>
          <w:marRight w:val="0"/>
          <w:marTop w:val="0"/>
          <w:marBottom w:val="120"/>
          <w:divBdr>
            <w:top w:val="none" w:sz="0" w:space="0" w:color="auto"/>
            <w:left w:val="none" w:sz="0" w:space="0" w:color="auto"/>
            <w:bottom w:val="none" w:sz="0" w:space="0" w:color="auto"/>
            <w:right w:val="none" w:sz="0" w:space="0" w:color="auto"/>
          </w:divBdr>
        </w:div>
      </w:divsChild>
    </w:div>
    <w:div w:id="729690100">
      <w:bodyDiv w:val="1"/>
      <w:marLeft w:val="0"/>
      <w:marRight w:val="0"/>
      <w:marTop w:val="0"/>
      <w:marBottom w:val="0"/>
      <w:divBdr>
        <w:top w:val="none" w:sz="0" w:space="0" w:color="auto"/>
        <w:left w:val="none" w:sz="0" w:space="0" w:color="auto"/>
        <w:bottom w:val="none" w:sz="0" w:space="0" w:color="auto"/>
        <w:right w:val="none" w:sz="0" w:space="0" w:color="auto"/>
      </w:divBdr>
      <w:divsChild>
        <w:div w:id="69736936">
          <w:marLeft w:val="274"/>
          <w:marRight w:val="0"/>
          <w:marTop w:val="0"/>
          <w:marBottom w:val="40"/>
          <w:divBdr>
            <w:top w:val="none" w:sz="0" w:space="0" w:color="auto"/>
            <w:left w:val="none" w:sz="0" w:space="0" w:color="auto"/>
            <w:bottom w:val="none" w:sz="0" w:space="0" w:color="auto"/>
            <w:right w:val="none" w:sz="0" w:space="0" w:color="auto"/>
          </w:divBdr>
        </w:div>
        <w:div w:id="229464945">
          <w:marLeft w:val="274"/>
          <w:marRight w:val="0"/>
          <w:marTop w:val="0"/>
          <w:marBottom w:val="40"/>
          <w:divBdr>
            <w:top w:val="none" w:sz="0" w:space="0" w:color="auto"/>
            <w:left w:val="none" w:sz="0" w:space="0" w:color="auto"/>
            <w:bottom w:val="none" w:sz="0" w:space="0" w:color="auto"/>
            <w:right w:val="none" w:sz="0" w:space="0" w:color="auto"/>
          </w:divBdr>
        </w:div>
        <w:div w:id="359863603">
          <w:marLeft w:val="274"/>
          <w:marRight w:val="0"/>
          <w:marTop w:val="0"/>
          <w:marBottom w:val="40"/>
          <w:divBdr>
            <w:top w:val="none" w:sz="0" w:space="0" w:color="auto"/>
            <w:left w:val="none" w:sz="0" w:space="0" w:color="auto"/>
            <w:bottom w:val="none" w:sz="0" w:space="0" w:color="auto"/>
            <w:right w:val="none" w:sz="0" w:space="0" w:color="auto"/>
          </w:divBdr>
        </w:div>
        <w:div w:id="571702672">
          <w:marLeft w:val="274"/>
          <w:marRight w:val="0"/>
          <w:marTop w:val="0"/>
          <w:marBottom w:val="40"/>
          <w:divBdr>
            <w:top w:val="none" w:sz="0" w:space="0" w:color="auto"/>
            <w:left w:val="none" w:sz="0" w:space="0" w:color="auto"/>
            <w:bottom w:val="none" w:sz="0" w:space="0" w:color="auto"/>
            <w:right w:val="none" w:sz="0" w:space="0" w:color="auto"/>
          </w:divBdr>
        </w:div>
        <w:div w:id="582420115">
          <w:marLeft w:val="274"/>
          <w:marRight w:val="0"/>
          <w:marTop w:val="0"/>
          <w:marBottom w:val="40"/>
          <w:divBdr>
            <w:top w:val="none" w:sz="0" w:space="0" w:color="auto"/>
            <w:left w:val="none" w:sz="0" w:space="0" w:color="auto"/>
            <w:bottom w:val="none" w:sz="0" w:space="0" w:color="auto"/>
            <w:right w:val="none" w:sz="0" w:space="0" w:color="auto"/>
          </w:divBdr>
        </w:div>
        <w:div w:id="843277826">
          <w:marLeft w:val="274"/>
          <w:marRight w:val="0"/>
          <w:marTop w:val="0"/>
          <w:marBottom w:val="40"/>
          <w:divBdr>
            <w:top w:val="none" w:sz="0" w:space="0" w:color="auto"/>
            <w:left w:val="none" w:sz="0" w:space="0" w:color="auto"/>
            <w:bottom w:val="none" w:sz="0" w:space="0" w:color="auto"/>
            <w:right w:val="none" w:sz="0" w:space="0" w:color="auto"/>
          </w:divBdr>
        </w:div>
        <w:div w:id="966349060">
          <w:marLeft w:val="274"/>
          <w:marRight w:val="0"/>
          <w:marTop w:val="0"/>
          <w:marBottom w:val="40"/>
          <w:divBdr>
            <w:top w:val="none" w:sz="0" w:space="0" w:color="auto"/>
            <w:left w:val="none" w:sz="0" w:space="0" w:color="auto"/>
            <w:bottom w:val="none" w:sz="0" w:space="0" w:color="auto"/>
            <w:right w:val="none" w:sz="0" w:space="0" w:color="auto"/>
          </w:divBdr>
        </w:div>
        <w:div w:id="972517588">
          <w:marLeft w:val="274"/>
          <w:marRight w:val="0"/>
          <w:marTop w:val="0"/>
          <w:marBottom w:val="40"/>
          <w:divBdr>
            <w:top w:val="none" w:sz="0" w:space="0" w:color="auto"/>
            <w:left w:val="none" w:sz="0" w:space="0" w:color="auto"/>
            <w:bottom w:val="none" w:sz="0" w:space="0" w:color="auto"/>
            <w:right w:val="none" w:sz="0" w:space="0" w:color="auto"/>
          </w:divBdr>
        </w:div>
        <w:div w:id="1871916425">
          <w:marLeft w:val="274"/>
          <w:marRight w:val="0"/>
          <w:marTop w:val="0"/>
          <w:marBottom w:val="40"/>
          <w:divBdr>
            <w:top w:val="none" w:sz="0" w:space="0" w:color="auto"/>
            <w:left w:val="none" w:sz="0" w:space="0" w:color="auto"/>
            <w:bottom w:val="none" w:sz="0" w:space="0" w:color="auto"/>
            <w:right w:val="none" w:sz="0" w:space="0" w:color="auto"/>
          </w:divBdr>
        </w:div>
      </w:divsChild>
    </w:div>
    <w:div w:id="801845885">
      <w:bodyDiv w:val="1"/>
      <w:marLeft w:val="0"/>
      <w:marRight w:val="0"/>
      <w:marTop w:val="0"/>
      <w:marBottom w:val="0"/>
      <w:divBdr>
        <w:top w:val="none" w:sz="0" w:space="0" w:color="auto"/>
        <w:left w:val="none" w:sz="0" w:space="0" w:color="auto"/>
        <w:bottom w:val="none" w:sz="0" w:space="0" w:color="auto"/>
        <w:right w:val="none" w:sz="0" w:space="0" w:color="auto"/>
      </w:divBdr>
    </w:div>
    <w:div w:id="812676272">
      <w:bodyDiv w:val="1"/>
      <w:marLeft w:val="0"/>
      <w:marRight w:val="0"/>
      <w:marTop w:val="0"/>
      <w:marBottom w:val="0"/>
      <w:divBdr>
        <w:top w:val="none" w:sz="0" w:space="0" w:color="auto"/>
        <w:left w:val="none" w:sz="0" w:space="0" w:color="auto"/>
        <w:bottom w:val="none" w:sz="0" w:space="0" w:color="auto"/>
        <w:right w:val="none" w:sz="0" w:space="0" w:color="auto"/>
      </w:divBdr>
    </w:div>
    <w:div w:id="851190575">
      <w:bodyDiv w:val="1"/>
      <w:marLeft w:val="0"/>
      <w:marRight w:val="0"/>
      <w:marTop w:val="0"/>
      <w:marBottom w:val="0"/>
      <w:divBdr>
        <w:top w:val="none" w:sz="0" w:space="0" w:color="auto"/>
        <w:left w:val="none" w:sz="0" w:space="0" w:color="auto"/>
        <w:bottom w:val="none" w:sz="0" w:space="0" w:color="auto"/>
        <w:right w:val="none" w:sz="0" w:space="0" w:color="auto"/>
      </w:divBdr>
      <w:divsChild>
        <w:div w:id="263920962">
          <w:marLeft w:val="274"/>
          <w:marRight w:val="0"/>
          <w:marTop w:val="0"/>
          <w:marBottom w:val="40"/>
          <w:divBdr>
            <w:top w:val="none" w:sz="0" w:space="0" w:color="auto"/>
            <w:left w:val="none" w:sz="0" w:space="0" w:color="auto"/>
            <w:bottom w:val="none" w:sz="0" w:space="0" w:color="auto"/>
            <w:right w:val="none" w:sz="0" w:space="0" w:color="auto"/>
          </w:divBdr>
        </w:div>
        <w:div w:id="434785042">
          <w:marLeft w:val="274"/>
          <w:marRight w:val="0"/>
          <w:marTop w:val="0"/>
          <w:marBottom w:val="40"/>
          <w:divBdr>
            <w:top w:val="none" w:sz="0" w:space="0" w:color="auto"/>
            <w:left w:val="none" w:sz="0" w:space="0" w:color="auto"/>
            <w:bottom w:val="none" w:sz="0" w:space="0" w:color="auto"/>
            <w:right w:val="none" w:sz="0" w:space="0" w:color="auto"/>
          </w:divBdr>
        </w:div>
        <w:div w:id="681929603">
          <w:marLeft w:val="274"/>
          <w:marRight w:val="0"/>
          <w:marTop w:val="0"/>
          <w:marBottom w:val="40"/>
          <w:divBdr>
            <w:top w:val="none" w:sz="0" w:space="0" w:color="auto"/>
            <w:left w:val="none" w:sz="0" w:space="0" w:color="auto"/>
            <w:bottom w:val="none" w:sz="0" w:space="0" w:color="auto"/>
            <w:right w:val="none" w:sz="0" w:space="0" w:color="auto"/>
          </w:divBdr>
        </w:div>
        <w:div w:id="843861711">
          <w:marLeft w:val="274"/>
          <w:marRight w:val="0"/>
          <w:marTop w:val="0"/>
          <w:marBottom w:val="40"/>
          <w:divBdr>
            <w:top w:val="none" w:sz="0" w:space="0" w:color="auto"/>
            <w:left w:val="none" w:sz="0" w:space="0" w:color="auto"/>
            <w:bottom w:val="none" w:sz="0" w:space="0" w:color="auto"/>
            <w:right w:val="none" w:sz="0" w:space="0" w:color="auto"/>
          </w:divBdr>
        </w:div>
        <w:div w:id="1062556474">
          <w:marLeft w:val="274"/>
          <w:marRight w:val="0"/>
          <w:marTop w:val="0"/>
          <w:marBottom w:val="40"/>
          <w:divBdr>
            <w:top w:val="none" w:sz="0" w:space="0" w:color="auto"/>
            <w:left w:val="none" w:sz="0" w:space="0" w:color="auto"/>
            <w:bottom w:val="none" w:sz="0" w:space="0" w:color="auto"/>
            <w:right w:val="none" w:sz="0" w:space="0" w:color="auto"/>
          </w:divBdr>
        </w:div>
        <w:div w:id="1751198154">
          <w:marLeft w:val="274"/>
          <w:marRight w:val="0"/>
          <w:marTop w:val="0"/>
          <w:marBottom w:val="40"/>
          <w:divBdr>
            <w:top w:val="none" w:sz="0" w:space="0" w:color="auto"/>
            <w:left w:val="none" w:sz="0" w:space="0" w:color="auto"/>
            <w:bottom w:val="none" w:sz="0" w:space="0" w:color="auto"/>
            <w:right w:val="none" w:sz="0" w:space="0" w:color="auto"/>
          </w:divBdr>
        </w:div>
        <w:div w:id="1817450114">
          <w:marLeft w:val="274"/>
          <w:marRight w:val="0"/>
          <w:marTop w:val="0"/>
          <w:marBottom w:val="40"/>
          <w:divBdr>
            <w:top w:val="none" w:sz="0" w:space="0" w:color="auto"/>
            <w:left w:val="none" w:sz="0" w:space="0" w:color="auto"/>
            <w:bottom w:val="none" w:sz="0" w:space="0" w:color="auto"/>
            <w:right w:val="none" w:sz="0" w:space="0" w:color="auto"/>
          </w:divBdr>
        </w:div>
        <w:div w:id="1847986697">
          <w:marLeft w:val="274"/>
          <w:marRight w:val="0"/>
          <w:marTop w:val="0"/>
          <w:marBottom w:val="40"/>
          <w:divBdr>
            <w:top w:val="none" w:sz="0" w:space="0" w:color="auto"/>
            <w:left w:val="none" w:sz="0" w:space="0" w:color="auto"/>
            <w:bottom w:val="none" w:sz="0" w:space="0" w:color="auto"/>
            <w:right w:val="none" w:sz="0" w:space="0" w:color="auto"/>
          </w:divBdr>
        </w:div>
      </w:divsChild>
    </w:div>
    <w:div w:id="900403464">
      <w:bodyDiv w:val="1"/>
      <w:marLeft w:val="0"/>
      <w:marRight w:val="0"/>
      <w:marTop w:val="0"/>
      <w:marBottom w:val="0"/>
      <w:divBdr>
        <w:top w:val="none" w:sz="0" w:space="0" w:color="auto"/>
        <w:left w:val="none" w:sz="0" w:space="0" w:color="auto"/>
        <w:bottom w:val="none" w:sz="0" w:space="0" w:color="auto"/>
        <w:right w:val="none" w:sz="0" w:space="0" w:color="auto"/>
      </w:divBdr>
    </w:div>
    <w:div w:id="915241695">
      <w:bodyDiv w:val="1"/>
      <w:marLeft w:val="0"/>
      <w:marRight w:val="0"/>
      <w:marTop w:val="0"/>
      <w:marBottom w:val="0"/>
      <w:divBdr>
        <w:top w:val="none" w:sz="0" w:space="0" w:color="auto"/>
        <w:left w:val="none" w:sz="0" w:space="0" w:color="auto"/>
        <w:bottom w:val="none" w:sz="0" w:space="0" w:color="auto"/>
        <w:right w:val="none" w:sz="0" w:space="0" w:color="auto"/>
      </w:divBdr>
    </w:div>
    <w:div w:id="915819431">
      <w:bodyDiv w:val="1"/>
      <w:marLeft w:val="0"/>
      <w:marRight w:val="0"/>
      <w:marTop w:val="0"/>
      <w:marBottom w:val="0"/>
      <w:divBdr>
        <w:top w:val="none" w:sz="0" w:space="0" w:color="auto"/>
        <w:left w:val="none" w:sz="0" w:space="0" w:color="auto"/>
        <w:bottom w:val="none" w:sz="0" w:space="0" w:color="auto"/>
        <w:right w:val="none" w:sz="0" w:space="0" w:color="auto"/>
      </w:divBdr>
      <w:divsChild>
        <w:div w:id="282270073">
          <w:marLeft w:val="274"/>
          <w:marRight w:val="0"/>
          <w:marTop w:val="0"/>
          <w:marBottom w:val="120"/>
          <w:divBdr>
            <w:top w:val="none" w:sz="0" w:space="0" w:color="auto"/>
            <w:left w:val="none" w:sz="0" w:space="0" w:color="auto"/>
            <w:bottom w:val="none" w:sz="0" w:space="0" w:color="auto"/>
            <w:right w:val="none" w:sz="0" w:space="0" w:color="auto"/>
          </w:divBdr>
        </w:div>
        <w:div w:id="588587197">
          <w:marLeft w:val="274"/>
          <w:marRight w:val="0"/>
          <w:marTop w:val="0"/>
          <w:marBottom w:val="120"/>
          <w:divBdr>
            <w:top w:val="none" w:sz="0" w:space="0" w:color="auto"/>
            <w:left w:val="none" w:sz="0" w:space="0" w:color="auto"/>
            <w:bottom w:val="none" w:sz="0" w:space="0" w:color="auto"/>
            <w:right w:val="none" w:sz="0" w:space="0" w:color="auto"/>
          </w:divBdr>
        </w:div>
      </w:divsChild>
    </w:div>
    <w:div w:id="922641511">
      <w:bodyDiv w:val="1"/>
      <w:marLeft w:val="0"/>
      <w:marRight w:val="0"/>
      <w:marTop w:val="0"/>
      <w:marBottom w:val="0"/>
      <w:divBdr>
        <w:top w:val="none" w:sz="0" w:space="0" w:color="auto"/>
        <w:left w:val="none" w:sz="0" w:space="0" w:color="auto"/>
        <w:bottom w:val="none" w:sz="0" w:space="0" w:color="auto"/>
        <w:right w:val="none" w:sz="0" w:space="0" w:color="auto"/>
      </w:divBdr>
      <w:divsChild>
        <w:div w:id="188226540">
          <w:marLeft w:val="274"/>
          <w:marRight w:val="0"/>
          <w:marTop w:val="0"/>
          <w:marBottom w:val="60"/>
          <w:divBdr>
            <w:top w:val="none" w:sz="0" w:space="0" w:color="auto"/>
            <w:left w:val="none" w:sz="0" w:space="0" w:color="auto"/>
            <w:bottom w:val="none" w:sz="0" w:space="0" w:color="auto"/>
            <w:right w:val="none" w:sz="0" w:space="0" w:color="auto"/>
          </w:divBdr>
        </w:div>
        <w:div w:id="210119186">
          <w:marLeft w:val="274"/>
          <w:marRight w:val="0"/>
          <w:marTop w:val="0"/>
          <w:marBottom w:val="60"/>
          <w:divBdr>
            <w:top w:val="none" w:sz="0" w:space="0" w:color="auto"/>
            <w:left w:val="none" w:sz="0" w:space="0" w:color="auto"/>
            <w:bottom w:val="none" w:sz="0" w:space="0" w:color="auto"/>
            <w:right w:val="none" w:sz="0" w:space="0" w:color="auto"/>
          </w:divBdr>
        </w:div>
        <w:div w:id="521359005">
          <w:marLeft w:val="274"/>
          <w:marRight w:val="0"/>
          <w:marTop w:val="0"/>
          <w:marBottom w:val="60"/>
          <w:divBdr>
            <w:top w:val="none" w:sz="0" w:space="0" w:color="auto"/>
            <w:left w:val="none" w:sz="0" w:space="0" w:color="auto"/>
            <w:bottom w:val="none" w:sz="0" w:space="0" w:color="auto"/>
            <w:right w:val="none" w:sz="0" w:space="0" w:color="auto"/>
          </w:divBdr>
        </w:div>
        <w:div w:id="817263972">
          <w:marLeft w:val="274"/>
          <w:marRight w:val="0"/>
          <w:marTop w:val="0"/>
          <w:marBottom w:val="60"/>
          <w:divBdr>
            <w:top w:val="none" w:sz="0" w:space="0" w:color="auto"/>
            <w:left w:val="none" w:sz="0" w:space="0" w:color="auto"/>
            <w:bottom w:val="none" w:sz="0" w:space="0" w:color="auto"/>
            <w:right w:val="none" w:sz="0" w:space="0" w:color="auto"/>
          </w:divBdr>
        </w:div>
        <w:div w:id="1075932291">
          <w:marLeft w:val="274"/>
          <w:marRight w:val="0"/>
          <w:marTop w:val="0"/>
          <w:marBottom w:val="60"/>
          <w:divBdr>
            <w:top w:val="none" w:sz="0" w:space="0" w:color="auto"/>
            <w:left w:val="none" w:sz="0" w:space="0" w:color="auto"/>
            <w:bottom w:val="none" w:sz="0" w:space="0" w:color="auto"/>
            <w:right w:val="none" w:sz="0" w:space="0" w:color="auto"/>
          </w:divBdr>
        </w:div>
        <w:div w:id="1695304703">
          <w:marLeft w:val="274"/>
          <w:marRight w:val="0"/>
          <w:marTop w:val="0"/>
          <w:marBottom w:val="60"/>
          <w:divBdr>
            <w:top w:val="none" w:sz="0" w:space="0" w:color="auto"/>
            <w:left w:val="none" w:sz="0" w:space="0" w:color="auto"/>
            <w:bottom w:val="none" w:sz="0" w:space="0" w:color="auto"/>
            <w:right w:val="none" w:sz="0" w:space="0" w:color="auto"/>
          </w:divBdr>
        </w:div>
        <w:div w:id="1868252074">
          <w:marLeft w:val="274"/>
          <w:marRight w:val="0"/>
          <w:marTop w:val="0"/>
          <w:marBottom w:val="60"/>
          <w:divBdr>
            <w:top w:val="none" w:sz="0" w:space="0" w:color="auto"/>
            <w:left w:val="none" w:sz="0" w:space="0" w:color="auto"/>
            <w:bottom w:val="none" w:sz="0" w:space="0" w:color="auto"/>
            <w:right w:val="none" w:sz="0" w:space="0" w:color="auto"/>
          </w:divBdr>
        </w:div>
        <w:div w:id="2080207688">
          <w:marLeft w:val="274"/>
          <w:marRight w:val="0"/>
          <w:marTop w:val="0"/>
          <w:marBottom w:val="60"/>
          <w:divBdr>
            <w:top w:val="none" w:sz="0" w:space="0" w:color="auto"/>
            <w:left w:val="none" w:sz="0" w:space="0" w:color="auto"/>
            <w:bottom w:val="none" w:sz="0" w:space="0" w:color="auto"/>
            <w:right w:val="none" w:sz="0" w:space="0" w:color="auto"/>
          </w:divBdr>
        </w:div>
        <w:div w:id="2111968563">
          <w:marLeft w:val="274"/>
          <w:marRight w:val="0"/>
          <w:marTop w:val="0"/>
          <w:marBottom w:val="60"/>
          <w:divBdr>
            <w:top w:val="none" w:sz="0" w:space="0" w:color="auto"/>
            <w:left w:val="none" w:sz="0" w:space="0" w:color="auto"/>
            <w:bottom w:val="none" w:sz="0" w:space="0" w:color="auto"/>
            <w:right w:val="none" w:sz="0" w:space="0" w:color="auto"/>
          </w:divBdr>
        </w:div>
      </w:divsChild>
    </w:div>
    <w:div w:id="1007366710">
      <w:bodyDiv w:val="1"/>
      <w:marLeft w:val="0"/>
      <w:marRight w:val="0"/>
      <w:marTop w:val="0"/>
      <w:marBottom w:val="0"/>
      <w:divBdr>
        <w:top w:val="none" w:sz="0" w:space="0" w:color="auto"/>
        <w:left w:val="none" w:sz="0" w:space="0" w:color="auto"/>
        <w:bottom w:val="none" w:sz="0" w:space="0" w:color="auto"/>
        <w:right w:val="none" w:sz="0" w:space="0" w:color="auto"/>
      </w:divBdr>
      <w:divsChild>
        <w:div w:id="1479876388">
          <w:marLeft w:val="274"/>
          <w:marRight w:val="0"/>
          <w:marTop w:val="0"/>
          <w:marBottom w:val="120"/>
          <w:divBdr>
            <w:top w:val="none" w:sz="0" w:space="0" w:color="auto"/>
            <w:left w:val="none" w:sz="0" w:space="0" w:color="auto"/>
            <w:bottom w:val="none" w:sz="0" w:space="0" w:color="auto"/>
            <w:right w:val="none" w:sz="0" w:space="0" w:color="auto"/>
          </w:divBdr>
        </w:div>
        <w:div w:id="1923371396">
          <w:marLeft w:val="274"/>
          <w:marRight w:val="0"/>
          <w:marTop w:val="0"/>
          <w:marBottom w:val="120"/>
          <w:divBdr>
            <w:top w:val="none" w:sz="0" w:space="0" w:color="auto"/>
            <w:left w:val="none" w:sz="0" w:space="0" w:color="auto"/>
            <w:bottom w:val="none" w:sz="0" w:space="0" w:color="auto"/>
            <w:right w:val="none" w:sz="0" w:space="0" w:color="auto"/>
          </w:divBdr>
        </w:div>
      </w:divsChild>
    </w:div>
    <w:div w:id="1028720180">
      <w:bodyDiv w:val="1"/>
      <w:marLeft w:val="0"/>
      <w:marRight w:val="0"/>
      <w:marTop w:val="0"/>
      <w:marBottom w:val="0"/>
      <w:divBdr>
        <w:top w:val="none" w:sz="0" w:space="0" w:color="auto"/>
        <w:left w:val="none" w:sz="0" w:space="0" w:color="auto"/>
        <w:bottom w:val="none" w:sz="0" w:space="0" w:color="auto"/>
        <w:right w:val="none" w:sz="0" w:space="0" w:color="auto"/>
      </w:divBdr>
    </w:div>
    <w:div w:id="1083449786">
      <w:bodyDiv w:val="1"/>
      <w:marLeft w:val="0"/>
      <w:marRight w:val="0"/>
      <w:marTop w:val="0"/>
      <w:marBottom w:val="0"/>
      <w:divBdr>
        <w:top w:val="none" w:sz="0" w:space="0" w:color="auto"/>
        <w:left w:val="none" w:sz="0" w:space="0" w:color="auto"/>
        <w:bottom w:val="none" w:sz="0" w:space="0" w:color="auto"/>
        <w:right w:val="none" w:sz="0" w:space="0" w:color="auto"/>
      </w:divBdr>
      <w:divsChild>
        <w:div w:id="1526946027">
          <w:marLeft w:val="0"/>
          <w:marRight w:val="0"/>
          <w:marTop w:val="0"/>
          <w:marBottom w:val="0"/>
          <w:divBdr>
            <w:top w:val="none" w:sz="0" w:space="0" w:color="auto"/>
            <w:left w:val="none" w:sz="0" w:space="0" w:color="auto"/>
            <w:bottom w:val="none" w:sz="0" w:space="0" w:color="auto"/>
            <w:right w:val="none" w:sz="0" w:space="0" w:color="auto"/>
          </w:divBdr>
          <w:divsChild>
            <w:div w:id="592855457">
              <w:marLeft w:val="0"/>
              <w:marRight w:val="0"/>
              <w:marTop w:val="0"/>
              <w:marBottom w:val="0"/>
              <w:divBdr>
                <w:top w:val="none" w:sz="0" w:space="0" w:color="auto"/>
                <w:left w:val="none" w:sz="0" w:space="0" w:color="auto"/>
                <w:bottom w:val="none" w:sz="0" w:space="0" w:color="auto"/>
                <w:right w:val="none" w:sz="0" w:space="0" w:color="auto"/>
              </w:divBdr>
              <w:divsChild>
                <w:div w:id="426580898">
                  <w:marLeft w:val="0"/>
                  <w:marRight w:val="0"/>
                  <w:marTop w:val="0"/>
                  <w:marBottom w:val="0"/>
                  <w:divBdr>
                    <w:top w:val="none" w:sz="0" w:space="0" w:color="auto"/>
                    <w:left w:val="none" w:sz="0" w:space="0" w:color="auto"/>
                    <w:bottom w:val="none" w:sz="0" w:space="0" w:color="auto"/>
                    <w:right w:val="none" w:sz="0" w:space="0" w:color="auto"/>
                  </w:divBdr>
                  <w:divsChild>
                    <w:div w:id="1261328988">
                      <w:marLeft w:val="0"/>
                      <w:marRight w:val="0"/>
                      <w:marTop w:val="0"/>
                      <w:marBottom w:val="0"/>
                      <w:divBdr>
                        <w:top w:val="none" w:sz="0" w:space="0" w:color="auto"/>
                        <w:left w:val="none" w:sz="0" w:space="0" w:color="auto"/>
                        <w:bottom w:val="none" w:sz="0" w:space="0" w:color="auto"/>
                        <w:right w:val="none" w:sz="0" w:space="0" w:color="auto"/>
                      </w:divBdr>
                      <w:divsChild>
                        <w:div w:id="214045089">
                          <w:marLeft w:val="0"/>
                          <w:marRight w:val="0"/>
                          <w:marTop w:val="0"/>
                          <w:marBottom w:val="0"/>
                          <w:divBdr>
                            <w:top w:val="none" w:sz="0" w:space="0" w:color="auto"/>
                            <w:left w:val="none" w:sz="0" w:space="0" w:color="auto"/>
                            <w:bottom w:val="none" w:sz="0" w:space="0" w:color="auto"/>
                            <w:right w:val="none" w:sz="0" w:space="0" w:color="auto"/>
                          </w:divBdr>
                          <w:divsChild>
                            <w:div w:id="977303958">
                              <w:marLeft w:val="0"/>
                              <w:marRight w:val="0"/>
                              <w:marTop w:val="0"/>
                              <w:marBottom w:val="0"/>
                              <w:divBdr>
                                <w:top w:val="none" w:sz="0" w:space="0" w:color="auto"/>
                                <w:left w:val="none" w:sz="0" w:space="0" w:color="auto"/>
                                <w:bottom w:val="none" w:sz="0" w:space="0" w:color="auto"/>
                                <w:right w:val="none" w:sz="0" w:space="0" w:color="auto"/>
                              </w:divBdr>
                              <w:divsChild>
                                <w:div w:id="790981688">
                                  <w:marLeft w:val="0"/>
                                  <w:marRight w:val="0"/>
                                  <w:marTop w:val="0"/>
                                  <w:marBottom w:val="0"/>
                                  <w:divBdr>
                                    <w:top w:val="none" w:sz="0" w:space="0" w:color="auto"/>
                                    <w:left w:val="none" w:sz="0" w:space="0" w:color="auto"/>
                                    <w:bottom w:val="none" w:sz="0" w:space="0" w:color="auto"/>
                                    <w:right w:val="none" w:sz="0" w:space="0" w:color="auto"/>
                                  </w:divBdr>
                                  <w:divsChild>
                                    <w:div w:id="9044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8231">
      <w:bodyDiv w:val="1"/>
      <w:marLeft w:val="0"/>
      <w:marRight w:val="0"/>
      <w:marTop w:val="0"/>
      <w:marBottom w:val="0"/>
      <w:divBdr>
        <w:top w:val="none" w:sz="0" w:space="0" w:color="auto"/>
        <w:left w:val="none" w:sz="0" w:space="0" w:color="auto"/>
        <w:bottom w:val="none" w:sz="0" w:space="0" w:color="auto"/>
        <w:right w:val="none" w:sz="0" w:space="0" w:color="auto"/>
      </w:divBdr>
      <w:divsChild>
        <w:div w:id="270281080">
          <w:marLeft w:val="274"/>
          <w:marRight w:val="0"/>
          <w:marTop w:val="0"/>
          <w:marBottom w:val="120"/>
          <w:divBdr>
            <w:top w:val="none" w:sz="0" w:space="0" w:color="auto"/>
            <w:left w:val="none" w:sz="0" w:space="0" w:color="auto"/>
            <w:bottom w:val="none" w:sz="0" w:space="0" w:color="auto"/>
            <w:right w:val="none" w:sz="0" w:space="0" w:color="auto"/>
          </w:divBdr>
        </w:div>
        <w:div w:id="276914657">
          <w:marLeft w:val="274"/>
          <w:marRight w:val="0"/>
          <w:marTop w:val="0"/>
          <w:marBottom w:val="120"/>
          <w:divBdr>
            <w:top w:val="none" w:sz="0" w:space="0" w:color="auto"/>
            <w:left w:val="none" w:sz="0" w:space="0" w:color="auto"/>
            <w:bottom w:val="none" w:sz="0" w:space="0" w:color="auto"/>
            <w:right w:val="none" w:sz="0" w:space="0" w:color="auto"/>
          </w:divBdr>
        </w:div>
        <w:div w:id="1240554011">
          <w:marLeft w:val="274"/>
          <w:marRight w:val="0"/>
          <w:marTop w:val="0"/>
          <w:marBottom w:val="120"/>
          <w:divBdr>
            <w:top w:val="none" w:sz="0" w:space="0" w:color="auto"/>
            <w:left w:val="none" w:sz="0" w:space="0" w:color="auto"/>
            <w:bottom w:val="none" w:sz="0" w:space="0" w:color="auto"/>
            <w:right w:val="none" w:sz="0" w:space="0" w:color="auto"/>
          </w:divBdr>
        </w:div>
        <w:div w:id="1370836516">
          <w:marLeft w:val="274"/>
          <w:marRight w:val="0"/>
          <w:marTop w:val="0"/>
          <w:marBottom w:val="120"/>
          <w:divBdr>
            <w:top w:val="none" w:sz="0" w:space="0" w:color="auto"/>
            <w:left w:val="none" w:sz="0" w:space="0" w:color="auto"/>
            <w:bottom w:val="none" w:sz="0" w:space="0" w:color="auto"/>
            <w:right w:val="none" w:sz="0" w:space="0" w:color="auto"/>
          </w:divBdr>
        </w:div>
        <w:div w:id="1691644705">
          <w:marLeft w:val="274"/>
          <w:marRight w:val="0"/>
          <w:marTop w:val="0"/>
          <w:marBottom w:val="120"/>
          <w:divBdr>
            <w:top w:val="none" w:sz="0" w:space="0" w:color="auto"/>
            <w:left w:val="none" w:sz="0" w:space="0" w:color="auto"/>
            <w:bottom w:val="none" w:sz="0" w:space="0" w:color="auto"/>
            <w:right w:val="none" w:sz="0" w:space="0" w:color="auto"/>
          </w:divBdr>
        </w:div>
        <w:div w:id="1851677017">
          <w:marLeft w:val="274"/>
          <w:marRight w:val="0"/>
          <w:marTop w:val="0"/>
          <w:marBottom w:val="120"/>
          <w:divBdr>
            <w:top w:val="none" w:sz="0" w:space="0" w:color="auto"/>
            <w:left w:val="none" w:sz="0" w:space="0" w:color="auto"/>
            <w:bottom w:val="none" w:sz="0" w:space="0" w:color="auto"/>
            <w:right w:val="none" w:sz="0" w:space="0" w:color="auto"/>
          </w:divBdr>
        </w:div>
      </w:divsChild>
    </w:div>
    <w:div w:id="1147161060">
      <w:bodyDiv w:val="1"/>
      <w:marLeft w:val="0"/>
      <w:marRight w:val="0"/>
      <w:marTop w:val="0"/>
      <w:marBottom w:val="0"/>
      <w:divBdr>
        <w:top w:val="none" w:sz="0" w:space="0" w:color="auto"/>
        <w:left w:val="none" w:sz="0" w:space="0" w:color="auto"/>
        <w:bottom w:val="none" w:sz="0" w:space="0" w:color="auto"/>
        <w:right w:val="none" w:sz="0" w:space="0" w:color="auto"/>
      </w:divBdr>
    </w:div>
    <w:div w:id="1148550103">
      <w:bodyDiv w:val="1"/>
      <w:marLeft w:val="0"/>
      <w:marRight w:val="0"/>
      <w:marTop w:val="0"/>
      <w:marBottom w:val="0"/>
      <w:divBdr>
        <w:top w:val="none" w:sz="0" w:space="0" w:color="auto"/>
        <w:left w:val="none" w:sz="0" w:space="0" w:color="auto"/>
        <w:bottom w:val="none" w:sz="0" w:space="0" w:color="auto"/>
        <w:right w:val="none" w:sz="0" w:space="0" w:color="auto"/>
      </w:divBdr>
      <w:divsChild>
        <w:div w:id="368998451">
          <w:marLeft w:val="274"/>
          <w:marRight w:val="0"/>
          <w:marTop w:val="0"/>
          <w:marBottom w:val="120"/>
          <w:divBdr>
            <w:top w:val="none" w:sz="0" w:space="0" w:color="auto"/>
            <w:left w:val="none" w:sz="0" w:space="0" w:color="auto"/>
            <w:bottom w:val="none" w:sz="0" w:space="0" w:color="auto"/>
            <w:right w:val="none" w:sz="0" w:space="0" w:color="auto"/>
          </w:divBdr>
        </w:div>
        <w:div w:id="1745375093">
          <w:marLeft w:val="274"/>
          <w:marRight w:val="0"/>
          <w:marTop w:val="0"/>
          <w:marBottom w:val="120"/>
          <w:divBdr>
            <w:top w:val="none" w:sz="0" w:space="0" w:color="auto"/>
            <w:left w:val="none" w:sz="0" w:space="0" w:color="auto"/>
            <w:bottom w:val="none" w:sz="0" w:space="0" w:color="auto"/>
            <w:right w:val="none" w:sz="0" w:space="0" w:color="auto"/>
          </w:divBdr>
        </w:div>
        <w:div w:id="2119400719">
          <w:marLeft w:val="274"/>
          <w:marRight w:val="0"/>
          <w:marTop w:val="0"/>
          <w:marBottom w:val="120"/>
          <w:divBdr>
            <w:top w:val="none" w:sz="0" w:space="0" w:color="auto"/>
            <w:left w:val="none" w:sz="0" w:space="0" w:color="auto"/>
            <w:bottom w:val="none" w:sz="0" w:space="0" w:color="auto"/>
            <w:right w:val="none" w:sz="0" w:space="0" w:color="auto"/>
          </w:divBdr>
        </w:div>
      </w:divsChild>
    </w:div>
    <w:div w:id="1152482526">
      <w:bodyDiv w:val="1"/>
      <w:marLeft w:val="0"/>
      <w:marRight w:val="0"/>
      <w:marTop w:val="0"/>
      <w:marBottom w:val="0"/>
      <w:divBdr>
        <w:top w:val="none" w:sz="0" w:space="0" w:color="auto"/>
        <w:left w:val="none" w:sz="0" w:space="0" w:color="auto"/>
        <w:bottom w:val="none" w:sz="0" w:space="0" w:color="auto"/>
        <w:right w:val="none" w:sz="0" w:space="0" w:color="auto"/>
      </w:divBdr>
    </w:div>
    <w:div w:id="1161966598">
      <w:bodyDiv w:val="1"/>
      <w:marLeft w:val="0"/>
      <w:marRight w:val="0"/>
      <w:marTop w:val="0"/>
      <w:marBottom w:val="0"/>
      <w:divBdr>
        <w:top w:val="none" w:sz="0" w:space="0" w:color="auto"/>
        <w:left w:val="none" w:sz="0" w:space="0" w:color="auto"/>
        <w:bottom w:val="none" w:sz="0" w:space="0" w:color="auto"/>
        <w:right w:val="none" w:sz="0" w:space="0" w:color="auto"/>
      </w:divBdr>
      <w:divsChild>
        <w:div w:id="1100638294">
          <w:marLeft w:val="274"/>
          <w:marRight w:val="0"/>
          <w:marTop w:val="0"/>
          <w:marBottom w:val="120"/>
          <w:divBdr>
            <w:top w:val="none" w:sz="0" w:space="0" w:color="auto"/>
            <w:left w:val="none" w:sz="0" w:space="0" w:color="auto"/>
            <w:bottom w:val="none" w:sz="0" w:space="0" w:color="auto"/>
            <w:right w:val="none" w:sz="0" w:space="0" w:color="auto"/>
          </w:divBdr>
        </w:div>
      </w:divsChild>
    </w:div>
    <w:div w:id="1165975027">
      <w:bodyDiv w:val="1"/>
      <w:marLeft w:val="0"/>
      <w:marRight w:val="0"/>
      <w:marTop w:val="0"/>
      <w:marBottom w:val="0"/>
      <w:divBdr>
        <w:top w:val="none" w:sz="0" w:space="0" w:color="auto"/>
        <w:left w:val="none" w:sz="0" w:space="0" w:color="auto"/>
        <w:bottom w:val="none" w:sz="0" w:space="0" w:color="auto"/>
        <w:right w:val="none" w:sz="0" w:space="0" w:color="auto"/>
      </w:divBdr>
      <w:divsChild>
        <w:div w:id="124396979">
          <w:marLeft w:val="274"/>
          <w:marRight w:val="0"/>
          <w:marTop w:val="0"/>
          <w:marBottom w:val="120"/>
          <w:divBdr>
            <w:top w:val="none" w:sz="0" w:space="0" w:color="auto"/>
            <w:left w:val="none" w:sz="0" w:space="0" w:color="auto"/>
            <w:bottom w:val="none" w:sz="0" w:space="0" w:color="auto"/>
            <w:right w:val="none" w:sz="0" w:space="0" w:color="auto"/>
          </w:divBdr>
        </w:div>
      </w:divsChild>
    </w:div>
    <w:div w:id="1228683318">
      <w:bodyDiv w:val="1"/>
      <w:marLeft w:val="0"/>
      <w:marRight w:val="0"/>
      <w:marTop w:val="0"/>
      <w:marBottom w:val="0"/>
      <w:divBdr>
        <w:top w:val="none" w:sz="0" w:space="0" w:color="auto"/>
        <w:left w:val="none" w:sz="0" w:space="0" w:color="auto"/>
        <w:bottom w:val="none" w:sz="0" w:space="0" w:color="auto"/>
        <w:right w:val="none" w:sz="0" w:space="0" w:color="auto"/>
      </w:divBdr>
    </w:div>
    <w:div w:id="1337269007">
      <w:bodyDiv w:val="1"/>
      <w:marLeft w:val="0"/>
      <w:marRight w:val="0"/>
      <w:marTop w:val="0"/>
      <w:marBottom w:val="0"/>
      <w:divBdr>
        <w:top w:val="none" w:sz="0" w:space="0" w:color="auto"/>
        <w:left w:val="none" w:sz="0" w:space="0" w:color="auto"/>
        <w:bottom w:val="none" w:sz="0" w:space="0" w:color="auto"/>
        <w:right w:val="none" w:sz="0" w:space="0" w:color="auto"/>
      </w:divBdr>
      <w:divsChild>
        <w:div w:id="357967621">
          <w:marLeft w:val="288"/>
          <w:marRight w:val="0"/>
          <w:marTop w:val="0"/>
          <w:marBottom w:val="120"/>
          <w:divBdr>
            <w:top w:val="none" w:sz="0" w:space="0" w:color="auto"/>
            <w:left w:val="none" w:sz="0" w:space="0" w:color="auto"/>
            <w:bottom w:val="none" w:sz="0" w:space="0" w:color="auto"/>
            <w:right w:val="none" w:sz="0" w:space="0" w:color="auto"/>
          </w:divBdr>
        </w:div>
        <w:div w:id="629481479">
          <w:marLeft w:val="288"/>
          <w:marRight w:val="0"/>
          <w:marTop w:val="0"/>
          <w:marBottom w:val="120"/>
          <w:divBdr>
            <w:top w:val="none" w:sz="0" w:space="0" w:color="auto"/>
            <w:left w:val="none" w:sz="0" w:space="0" w:color="auto"/>
            <w:bottom w:val="none" w:sz="0" w:space="0" w:color="auto"/>
            <w:right w:val="none" w:sz="0" w:space="0" w:color="auto"/>
          </w:divBdr>
        </w:div>
        <w:div w:id="1238706389">
          <w:marLeft w:val="288"/>
          <w:marRight w:val="0"/>
          <w:marTop w:val="0"/>
          <w:marBottom w:val="120"/>
          <w:divBdr>
            <w:top w:val="none" w:sz="0" w:space="0" w:color="auto"/>
            <w:left w:val="none" w:sz="0" w:space="0" w:color="auto"/>
            <w:bottom w:val="none" w:sz="0" w:space="0" w:color="auto"/>
            <w:right w:val="none" w:sz="0" w:space="0" w:color="auto"/>
          </w:divBdr>
        </w:div>
        <w:div w:id="1583489292">
          <w:marLeft w:val="288"/>
          <w:marRight w:val="0"/>
          <w:marTop w:val="0"/>
          <w:marBottom w:val="120"/>
          <w:divBdr>
            <w:top w:val="none" w:sz="0" w:space="0" w:color="auto"/>
            <w:left w:val="none" w:sz="0" w:space="0" w:color="auto"/>
            <w:bottom w:val="none" w:sz="0" w:space="0" w:color="auto"/>
            <w:right w:val="none" w:sz="0" w:space="0" w:color="auto"/>
          </w:divBdr>
        </w:div>
        <w:div w:id="1610165653">
          <w:marLeft w:val="288"/>
          <w:marRight w:val="0"/>
          <w:marTop w:val="0"/>
          <w:marBottom w:val="120"/>
          <w:divBdr>
            <w:top w:val="none" w:sz="0" w:space="0" w:color="auto"/>
            <w:left w:val="none" w:sz="0" w:space="0" w:color="auto"/>
            <w:bottom w:val="none" w:sz="0" w:space="0" w:color="auto"/>
            <w:right w:val="none" w:sz="0" w:space="0" w:color="auto"/>
          </w:divBdr>
        </w:div>
        <w:div w:id="1874876287">
          <w:marLeft w:val="288"/>
          <w:marRight w:val="0"/>
          <w:marTop w:val="0"/>
          <w:marBottom w:val="120"/>
          <w:divBdr>
            <w:top w:val="none" w:sz="0" w:space="0" w:color="auto"/>
            <w:left w:val="none" w:sz="0" w:space="0" w:color="auto"/>
            <w:bottom w:val="none" w:sz="0" w:space="0" w:color="auto"/>
            <w:right w:val="none" w:sz="0" w:space="0" w:color="auto"/>
          </w:divBdr>
        </w:div>
      </w:divsChild>
    </w:div>
    <w:div w:id="1352412742">
      <w:bodyDiv w:val="1"/>
      <w:marLeft w:val="0"/>
      <w:marRight w:val="0"/>
      <w:marTop w:val="0"/>
      <w:marBottom w:val="0"/>
      <w:divBdr>
        <w:top w:val="none" w:sz="0" w:space="0" w:color="auto"/>
        <w:left w:val="none" w:sz="0" w:space="0" w:color="auto"/>
        <w:bottom w:val="none" w:sz="0" w:space="0" w:color="auto"/>
        <w:right w:val="none" w:sz="0" w:space="0" w:color="auto"/>
      </w:divBdr>
    </w:div>
    <w:div w:id="1403453503">
      <w:bodyDiv w:val="1"/>
      <w:marLeft w:val="0"/>
      <w:marRight w:val="0"/>
      <w:marTop w:val="0"/>
      <w:marBottom w:val="0"/>
      <w:divBdr>
        <w:top w:val="none" w:sz="0" w:space="0" w:color="auto"/>
        <w:left w:val="none" w:sz="0" w:space="0" w:color="auto"/>
        <w:bottom w:val="none" w:sz="0" w:space="0" w:color="auto"/>
        <w:right w:val="none" w:sz="0" w:space="0" w:color="auto"/>
      </w:divBdr>
    </w:div>
    <w:div w:id="1409305665">
      <w:bodyDiv w:val="1"/>
      <w:marLeft w:val="0"/>
      <w:marRight w:val="0"/>
      <w:marTop w:val="0"/>
      <w:marBottom w:val="0"/>
      <w:divBdr>
        <w:top w:val="none" w:sz="0" w:space="0" w:color="auto"/>
        <w:left w:val="none" w:sz="0" w:space="0" w:color="auto"/>
        <w:bottom w:val="none" w:sz="0" w:space="0" w:color="auto"/>
        <w:right w:val="none" w:sz="0" w:space="0" w:color="auto"/>
      </w:divBdr>
    </w:div>
    <w:div w:id="1455294415">
      <w:bodyDiv w:val="1"/>
      <w:marLeft w:val="0"/>
      <w:marRight w:val="0"/>
      <w:marTop w:val="0"/>
      <w:marBottom w:val="0"/>
      <w:divBdr>
        <w:top w:val="none" w:sz="0" w:space="0" w:color="auto"/>
        <w:left w:val="none" w:sz="0" w:space="0" w:color="auto"/>
        <w:bottom w:val="none" w:sz="0" w:space="0" w:color="auto"/>
        <w:right w:val="none" w:sz="0" w:space="0" w:color="auto"/>
      </w:divBdr>
      <w:divsChild>
        <w:div w:id="203252241">
          <w:marLeft w:val="274"/>
          <w:marRight w:val="0"/>
          <w:marTop w:val="0"/>
          <w:marBottom w:val="120"/>
          <w:divBdr>
            <w:top w:val="none" w:sz="0" w:space="0" w:color="auto"/>
            <w:left w:val="none" w:sz="0" w:space="0" w:color="auto"/>
            <w:bottom w:val="none" w:sz="0" w:space="0" w:color="auto"/>
            <w:right w:val="none" w:sz="0" w:space="0" w:color="auto"/>
          </w:divBdr>
        </w:div>
        <w:div w:id="314993857">
          <w:marLeft w:val="274"/>
          <w:marRight w:val="0"/>
          <w:marTop w:val="0"/>
          <w:marBottom w:val="120"/>
          <w:divBdr>
            <w:top w:val="none" w:sz="0" w:space="0" w:color="auto"/>
            <w:left w:val="none" w:sz="0" w:space="0" w:color="auto"/>
            <w:bottom w:val="none" w:sz="0" w:space="0" w:color="auto"/>
            <w:right w:val="none" w:sz="0" w:space="0" w:color="auto"/>
          </w:divBdr>
        </w:div>
        <w:div w:id="829490849">
          <w:marLeft w:val="274"/>
          <w:marRight w:val="0"/>
          <w:marTop w:val="0"/>
          <w:marBottom w:val="120"/>
          <w:divBdr>
            <w:top w:val="none" w:sz="0" w:space="0" w:color="auto"/>
            <w:left w:val="none" w:sz="0" w:space="0" w:color="auto"/>
            <w:bottom w:val="none" w:sz="0" w:space="0" w:color="auto"/>
            <w:right w:val="none" w:sz="0" w:space="0" w:color="auto"/>
          </w:divBdr>
        </w:div>
        <w:div w:id="886799606">
          <w:marLeft w:val="274"/>
          <w:marRight w:val="0"/>
          <w:marTop w:val="0"/>
          <w:marBottom w:val="120"/>
          <w:divBdr>
            <w:top w:val="none" w:sz="0" w:space="0" w:color="auto"/>
            <w:left w:val="none" w:sz="0" w:space="0" w:color="auto"/>
            <w:bottom w:val="none" w:sz="0" w:space="0" w:color="auto"/>
            <w:right w:val="none" w:sz="0" w:space="0" w:color="auto"/>
          </w:divBdr>
        </w:div>
        <w:div w:id="1285623716">
          <w:marLeft w:val="274"/>
          <w:marRight w:val="0"/>
          <w:marTop w:val="0"/>
          <w:marBottom w:val="120"/>
          <w:divBdr>
            <w:top w:val="none" w:sz="0" w:space="0" w:color="auto"/>
            <w:left w:val="none" w:sz="0" w:space="0" w:color="auto"/>
            <w:bottom w:val="none" w:sz="0" w:space="0" w:color="auto"/>
            <w:right w:val="none" w:sz="0" w:space="0" w:color="auto"/>
          </w:divBdr>
        </w:div>
        <w:div w:id="1416125111">
          <w:marLeft w:val="274"/>
          <w:marRight w:val="0"/>
          <w:marTop w:val="0"/>
          <w:marBottom w:val="120"/>
          <w:divBdr>
            <w:top w:val="none" w:sz="0" w:space="0" w:color="auto"/>
            <w:left w:val="none" w:sz="0" w:space="0" w:color="auto"/>
            <w:bottom w:val="none" w:sz="0" w:space="0" w:color="auto"/>
            <w:right w:val="none" w:sz="0" w:space="0" w:color="auto"/>
          </w:divBdr>
        </w:div>
        <w:div w:id="1482968845">
          <w:marLeft w:val="274"/>
          <w:marRight w:val="0"/>
          <w:marTop w:val="0"/>
          <w:marBottom w:val="120"/>
          <w:divBdr>
            <w:top w:val="none" w:sz="0" w:space="0" w:color="auto"/>
            <w:left w:val="none" w:sz="0" w:space="0" w:color="auto"/>
            <w:bottom w:val="none" w:sz="0" w:space="0" w:color="auto"/>
            <w:right w:val="none" w:sz="0" w:space="0" w:color="auto"/>
          </w:divBdr>
        </w:div>
        <w:div w:id="1750151894">
          <w:marLeft w:val="274"/>
          <w:marRight w:val="0"/>
          <w:marTop w:val="0"/>
          <w:marBottom w:val="120"/>
          <w:divBdr>
            <w:top w:val="none" w:sz="0" w:space="0" w:color="auto"/>
            <w:left w:val="none" w:sz="0" w:space="0" w:color="auto"/>
            <w:bottom w:val="none" w:sz="0" w:space="0" w:color="auto"/>
            <w:right w:val="none" w:sz="0" w:space="0" w:color="auto"/>
          </w:divBdr>
        </w:div>
        <w:div w:id="1750956591">
          <w:marLeft w:val="274"/>
          <w:marRight w:val="0"/>
          <w:marTop w:val="0"/>
          <w:marBottom w:val="120"/>
          <w:divBdr>
            <w:top w:val="none" w:sz="0" w:space="0" w:color="auto"/>
            <w:left w:val="none" w:sz="0" w:space="0" w:color="auto"/>
            <w:bottom w:val="none" w:sz="0" w:space="0" w:color="auto"/>
            <w:right w:val="none" w:sz="0" w:space="0" w:color="auto"/>
          </w:divBdr>
        </w:div>
      </w:divsChild>
    </w:div>
    <w:div w:id="1458909109">
      <w:bodyDiv w:val="1"/>
      <w:marLeft w:val="0"/>
      <w:marRight w:val="0"/>
      <w:marTop w:val="0"/>
      <w:marBottom w:val="0"/>
      <w:divBdr>
        <w:top w:val="none" w:sz="0" w:space="0" w:color="auto"/>
        <w:left w:val="none" w:sz="0" w:space="0" w:color="auto"/>
        <w:bottom w:val="none" w:sz="0" w:space="0" w:color="auto"/>
        <w:right w:val="none" w:sz="0" w:space="0" w:color="auto"/>
      </w:divBdr>
    </w:div>
    <w:div w:id="1467626185">
      <w:bodyDiv w:val="1"/>
      <w:marLeft w:val="0"/>
      <w:marRight w:val="0"/>
      <w:marTop w:val="0"/>
      <w:marBottom w:val="0"/>
      <w:divBdr>
        <w:top w:val="none" w:sz="0" w:space="0" w:color="auto"/>
        <w:left w:val="none" w:sz="0" w:space="0" w:color="auto"/>
        <w:bottom w:val="none" w:sz="0" w:space="0" w:color="auto"/>
        <w:right w:val="none" w:sz="0" w:space="0" w:color="auto"/>
      </w:divBdr>
    </w:div>
    <w:div w:id="1490561797">
      <w:bodyDiv w:val="1"/>
      <w:marLeft w:val="0"/>
      <w:marRight w:val="0"/>
      <w:marTop w:val="0"/>
      <w:marBottom w:val="0"/>
      <w:divBdr>
        <w:top w:val="none" w:sz="0" w:space="0" w:color="auto"/>
        <w:left w:val="none" w:sz="0" w:space="0" w:color="auto"/>
        <w:bottom w:val="none" w:sz="0" w:space="0" w:color="auto"/>
        <w:right w:val="none" w:sz="0" w:space="0" w:color="auto"/>
      </w:divBdr>
      <w:divsChild>
        <w:div w:id="868642929">
          <w:marLeft w:val="274"/>
          <w:marRight w:val="0"/>
          <w:marTop w:val="0"/>
          <w:marBottom w:val="120"/>
          <w:divBdr>
            <w:top w:val="none" w:sz="0" w:space="0" w:color="auto"/>
            <w:left w:val="none" w:sz="0" w:space="0" w:color="auto"/>
            <w:bottom w:val="none" w:sz="0" w:space="0" w:color="auto"/>
            <w:right w:val="none" w:sz="0" w:space="0" w:color="auto"/>
          </w:divBdr>
        </w:div>
        <w:div w:id="884023478">
          <w:marLeft w:val="274"/>
          <w:marRight w:val="0"/>
          <w:marTop w:val="0"/>
          <w:marBottom w:val="120"/>
          <w:divBdr>
            <w:top w:val="none" w:sz="0" w:space="0" w:color="auto"/>
            <w:left w:val="none" w:sz="0" w:space="0" w:color="auto"/>
            <w:bottom w:val="none" w:sz="0" w:space="0" w:color="auto"/>
            <w:right w:val="none" w:sz="0" w:space="0" w:color="auto"/>
          </w:divBdr>
        </w:div>
        <w:div w:id="909189527">
          <w:marLeft w:val="274"/>
          <w:marRight w:val="0"/>
          <w:marTop w:val="0"/>
          <w:marBottom w:val="120"/>
          <w:divBdr>
            <w:top w:val="none" w:sz="0" w:space="0" w:color="auto"/>
            <w:left w:val="none" w:sz="0" w:space="0" w:color="auto"/>
            <w:bottom w:val="none" w:sz="0" w:space="0" w:color="auto"/>
            <w:right w:val="none" w:sz="0" w:space="0" w:color="auto"/>
          </w:divBdr>
        </w:div>
      </w:divsChild>
    </w:div>
    <w:div w:id="1552304871">
      <w:bodyDiv w:val="1"/>
      <w:marLeft w:val="0"/>
      <w:marRight w:val="0"/>
      <w:marTop w:val="0"/>
      <w:marBottom w:val="0"/>
      <w:divBdr>
        <w:top w:val="none" w:sz="0" w:space="0" w:color="auto"/>
        <w:left w:val="none" w:sz="0" w:space="0" w:color="auto"/>
        <w:bottom w:val="none" w:sz="0" w:space="0" w:color="auto"/>
        <w:right w:val="none" w:sz="0" w:space="0" w:color="auto"/>
      </w:divBdr>
      <w:divsChild>
        <w:div w:id="612136003">
          <w:marLeft w:val="274"/>
          <w:marRight w:val="0"/>
          <w:marTop w:val="0"/>
          <w:marBottom w:val="120"/>
          <w:divBdr>
            <w:top w:val="none" w:sz="0" w:space="0" w:color="auto"/>
            <w:left w:val="none" w:sz="0" w:space="0" w:color="auto"/>
            <w:bottom w:val="none" w:sz="0" w:space="0" w:color="auto"/>
            <w:right w:val="none" w:sz="0" w:space="0" w:color="auto"/>
          </w:divBdr>
        </w:div>
        <w:div w:id="750079272">
          <w:marLeft w:val="274"/>
          <w:marRight w:val="0"/>
          <w:marTop w:val="0"/>
          <w:marBottom w:val="120"/>
          <w:divBdr>
            <w:top w:val="none" w:sz="0" w:space="0" w:color="auto"/>
            <w:left w:val="none" w:sz="0" w:space="0" w:color="auto"/>
            <w:bottom w:val="none" w:sz="0" w:space="0" w:color="auto"/>
            <w:right w:val="none" w:sz="0" w:space="0" w:color="auto"/>
          </w:divBdr>
        </w:div>
        <w:div w:id="770473017">
          <w:marLeft w:val="274"/>
          <w:marRight w:val="0"/>
          <w:marTop w:val="0"/>
          <w:marBottom w:val="120"/>
          <w:divBdr>
            <w:top w:val="none" w:sz="0" w:space="0" w:color="auto"/>
            <w:left w:val="none" w:sz="0" w:space="0" w:color="auto"/>
            <w:bottom w:val="none" w:sz="0" w:space="0" w:color="auto"/>
            <w:right w:val="none" w:sz="0" w:space="0" w:color="auto"/>
          </w:divBdr>
        </w:div>
        <w:div w:id="790053488">
          <w:marLeft w:val="274"/>
          <w:marRight w:val="0"/>
          <w:marTop w:val="0"/>
          <w:marBottom w:val="120"/>
          <w:divBdr>
            <w:top w:val="none" w:sz="0" w:space="0" w:color="auto"/>
            <w:left w:val="none" w:sz="0" w:space="0" w:color="auto"/>
            <w:bottom w:val="none" w:sz="0" w:space="0" w:color="auto"/>
            <w:right w:val="none" w:sz="0" w:space="0" w:color="auto"/>
          </w:divBdr>
        </w:div>
        <w:div w:id="880629947">
          <w:marLeft w:val="274"/>
          <w:marRight w:val="0"/>
          <w:marTop w:val="0"/>
          <w:marBottom w:val="120"/>
          <w:divBdr>
            <w:top w:val="none" w:sz="0" w:space="0" w:color="auto"/>
            <w:left w:val="none" w:sz="0" w:space="0" w:color="auto"/>
            <w:bottom w:val="none" w:sz="0" w:space="0" w:color="auto"/>
            <w:right w:val="none" w:sz="0" w:space="0" w:color="auto"/>
          </w:divBdr>
        </w:div>
        <w:div w:id="1109466926">
          <w:marLeft w:val="274"/>
          <w:marRight w:val="0"/>
          <w:marTop w:val="0"/>
          <w:marBottom w:val="120"/>
          <w:divBdr>
            <w:top w:val="none" w:sz="0" w:space="0" w:color="auto"/>
            <w:left w:val="none" w:sz="0" w:space="0" w:color="auto"/>
            <w:bottom w:val="none" w:sz="0" w:space="0" w:color="auto"/>
            <w:right w:val="none" w:sz="0" w:space="0" w:color="auto"/>
          </w:divBdr>
        </w:div>
      </w:divsChild>
    </w:div>
    <w:div w:id="1604846995">
      <w:bodyDiv w:val="1"/>
      <w:marLeft w:val="0"/>
      <w:marRight w:val="0"/>
      <w:marTop w:val="0"/>
      <w:marBottom w:val="0"/>
      <w:divBdr>
        <w:top w:val="none" w:sz="0" w:space="0" w:color="auto"/>
        <w:left w:val="none" w:sz="0" w:space="0" w:color="auto"/>
        <w:bottom w:val="none" w:sz="0" w:space="0" w:color="auto"/>
        <w:right w:val="none" w:sz="0" w:space="0" w:color="auto"/>
      </w:divBdr>
      <w:divsChild>
        <w:div w:id="170994636">
          <w:marLeft w:val="274"/>
          <w:marRight w:val="0"/>
          <w:marTop w:val="0"/>
          <w:marBottom w:val="120"/>
          <w:divBdr>
            <w:top w:val="none" w:sz="0" w:space="0" w:color="auto"/>
            <w:left w:val="none" w:sz="0" w:space="0" w:color="auto"/>
            <w:bottom w:val="none" w:sz="0" w:space="0" w:color="auto"/>
            <w:right w:val="none" w:sz="0" w:space="0" w:color="auto"/>
          </w:divBdr>
        </w:div>
        <w:div w:id="515194250">
          <w:marLeft w:val="274"/>
          <w:marRight w:val="0"/>
          <w:marTop w:val="0"/>
          <w:marBottom w:val="120"/>
          <w:divBdr>
            <w:top w:val="none" w:sz="0" w:space="0" w:color="auto"/>
            <w:left w:val="none" w:sz="0" w:space="0" w:color="auto"/>
            <w:bottom w:val="none" w:sz="0" w:space="0" w:color="auto"/>
            <w:right w:val="none" w:sz="0" w:space="0" w:color="auto"/>
          </w:divBdr>
        </w:div>
        <w:div w:id="648827459">
          <w:marLeft w:val="274"/>
          <w:marRight w:val="0"/>
          <w:marTop w:val="0"/>
          <w:marBottom w:val="120"/>
          <w:divBdr>
            <w:top w:val="none" w:sz="0" w:space="0" w:color="auto"/>
            <w:left w:val="none" w:sz="0" w:space="0" w:color="auto"/>
            <w:bottom w:val="none" w:sz="0" w:space="0" w:color="auto"/>
            <w:right w:val="none" w:sz="0" w:space="0" w:color="auto"/>
          </w:divBdr>
        </w:div>
        <w:div w:id="978654164">
          <w:marLeft w:val="274"/>
          <w:marRight w:val="0"/>
          <w:marTop w:val="0"/>
          <w:marBottom w:val="120"/>
          <w:divBdr>
            <w:top w:val="none" w:sz="0" w:space="0" w:color="auto"/>
            <w:left w:val="none" w:sz="0" w:space="0" w:color="auto"/>
            <w:bottom w:val="none" w:sz="0" w:space="0" w:color="auto"/>
            <w:right w:val="none" w:sz="0" w:space="0" w:color="auto"/>
          </w:divBdr>
        </w:div>
        <w:div w:id="1112358424">
          <w:marLeft w:val="274"/>
          <w:marRight w:val="0"/>
          <w:marTop w:val="0"/>
          <w:marBottom w:val="120"/>
          <w:divBdr>
            <w:top w:val="none" w:sz="0" w:space="0" w:color="auto"/>
            <w:left w:val="none" w:sz="0" w:space="0" w:color="auto"/>
            <w:bottom w:val="none" w:sz="0" w:space="0" w:color="auto"/>
            <w:right w:val="none" w:sz="0" w:space="0" w:color="auto"/>
          </w:divBdr>
        </w:div>
        <w:div w:id="1153714367">
          <w:marLeft w:val="274"/>
          <w:marRight w:val="0"/>
          <w:marTop w:val="0"/>
          <w:marBottom w:val="120"/>
          <w:divBdr>
            <w:top w:val="none" w:sz="0" w:space="0" w:color="auto"/>
            <w:left w:val="none" w:sz="0" w:space="0" w:color="auto"/>
            <w:bottom w:val="none" w:sz="0" w:space="0" w:color="auto"/>
            <w:right w:val="none" w:sz="0" w:space="0" w:color="auto"/>
          </w:divBdr>
        </w:div>
        <w:div w:id="1430854832">
          <w:marLeft w:val="274"/>
          <w:marRight w:val="0"/>
          <w:marTop w:val="0"/>
          <w:marBottom w:val="120"/>
          <w:divBdr>
            <w:top w:val="none" w:sz="0" w:space="0" w:color="auto"/>
            <w:left w:val="none" w:sz="0" w:space="0" w:color="auto"/>
            <w:bottom w:val="none" w:sz="0" w:space="0" w:color="auto"/>
            <w:right w:val="none" w:sz="0" w:space="0" w:color="auto"/>
          </w:divBdr>
        </w:div>
        <w:div w:id="1911648692">
          <w:marLeft w:val="274"/>
          <w:marRight w:val="0"/>
          <w:marTop w:val="0"/>
          <w:marBottom w:val="120"/>
          <w:divBdr>
            <w:top w:val="none" w:sz="0" w:space="0" w:color="auto"/>
            <w:left w:val="none" w:sz="0" w:space="0" w:color="auto"/>
            <w:bottom w:val="none" w:sz="0" w:space="0" w:color="auto"/>
            <w:right w:val="none" w:sz="0" w:space="0" w:color="auto"/>
          </w:divBdr>
        </w:div>
      </w:divsChild>
    </w:div>
    <w:div w:id="1638681443">
      <w:bodyDiv w:val="1"/>
      <w:marLeft w:val="0"/>
      <w:marRight w:val="0"/>
      <w:marTop w:val="0"/>
      <w:marBottom w:val="0"/>
      <w:divBdr>
        <w:top w:val="none" w:sz="0" w:space="0" w:color="auto"/>
        <w:left w:val="none" w:sz="0" w:space="0" w:color="auto"/>
        <w:bottom w:val="none" w:sz="0" w:space="0" w:color="auto"/>
        <w:right w:val="none" w:sz="0" w:space="0" w:color="auto"/>
      </w:divBdr>
      <w:divsChild>
        <w:div w:id="1028751255">
          <w:marLeft w:val="274"/>
          <w:marRight w:val="0"/>
          <w:marTop w:val="0"/>
          <w:marBottom w:val="120"/>
          <w:divBdr>
            <w:top w:val="none" w:sz="0" w:space="0" w:color="auto"/>
            <w:left w:val="none" w:sz="0" w:space="0" w:color="auto"/>
            <w:bottom w:val="none" w:sz="0" w:space="0" w:color="auto"/>
            <w:right w:val="none" w:sz="0" w:space="0" w:color="auto"/>
          </w:divBdr>
        </w:div>
        <w:div w:id="1703046355">
          <w:marLeft w:val="274"/>
          <w:marRight w:val="0"/>
          <w:marTop w:val="0"/>
          <w:marBottom w:val="120"/>
          <w:divBdr>
            <w:top w:val="none" w:sz="0" w:space="0" w:color="auto"/>
            <w:left w:val="none" w:sz="0" w:space="0" w:color="auto"/>
            <w:bottom w:val="none" w:sz="0" w:space="0" w:color="auto"/>
            <w:right w:val="none" w:sz="0" w:space="0" w:color="auto"/>
          </w:divBdr>
        </w:div>
        <w:div w:id="1782917301">
          <w:marLeft w:val="274"/>
          <w:marRight w:val="0"/>
          <w:marTop w:val="0"/>
          <w:marBottom w:val="120"/>
          <w:divBdr>
            <w:top w:val="none" w:sz="0" w:space="0" w:color="auto"/>
            <w:left w:val="none" w:sz="0" w:space="0" w:color="auto"/>
            <w:bottom w:val="none" w:sz="0" w:space="0" w:color="auto"/>
            <w:right w:val="none" w:sz="0" w:space="0" w:color="auto"/>
          </w:divBdr>
        </w:div>
      </w:divsChild>
    </w:div>
    <w:div w:id="1711221507">
      <w:bodyDiv w:val="1"/>
      <w:marLeft w:val="0"/>
      <w:marRight w:val="0"/>
      <w:marTop w:val="0"/>
      <w:marBottom w:val="0"/>
      <w:divBdr>
        <w:top w:val="none" w:sz="0" w:space="0" w:color="auto"/>
        <w:left w:val="none" w:sz="0" w:space="0" w:color="auto"/>
        <w:bottom w:val="none" w:sz="0" w:space="0" w:color="auto"/>
        <w:right w:val="none" w:sz="0" w:space="0" w:color="auto"/>
      </w:divBdr>
      <w:divsChild>
        <w:div w:id="486674996">
          <w:marLeft w:val="274"/>
          <w:marRight w:val="0"/>
          <w:marTop w:val="0"/>
          <w:marBottom w:val="120"/>
          <w:divBdr>
            <w:top w:val="none" w:sz="0" w:space="0" w:color="auto"/>
            <w:left w:val="none" w:sz="0" w:space="0" w:color="auto"/>
            <w:bottom w:val="none" w:sz="0" w:space="0" w:color="auto"/>
            <w:right w:val="none" w:sz="0" w:space="0" w:color="auto"/>
          </w:divBdr>
        </w:div>
        <w:div w:id="589237451">
          <w:marLeft w:val="274"/>
          <w:marRight w:val="0"/>
          <w:marTop w:val="0"/>
          <w:marBottom w:val="120"/>
          <w:divBdr>
            <w:top w:val="none" w:sz="0" w:space="0" w:color="auto"/>
            <w:left w:val="none" w:sz="0" w:space="0" w:color="auto"/>
            <w:bottom w:val="none" w:sz="0" w:space="0" w:color="auto"/>
            <w:right w:val="none" w:sz="0" w:space="0" w:color="auto"/>
          </w:divBdr>
        </w:div>
        <w:div w:id="1366100381">
          <w:marLeft w:val="274"/>
          <w:marRight w:val="0"/>
          <w:marTop w:val="0"/>
          <w:marBottom w:val="120"/>
          <w:divBdr>
            <w:top w:val="none" w:sz="0" w:space="0" w:color="auto"/>
            <w:left w:val="none" w:sz="0" w:space="0" w:color="auto"/>
            <w:bottom w:val="none" w:sz="0" w:space="0" w:color="auto"/>
            <w:right w:val="none" w:sz="0" w:space="0" w:color="auto"/>
          </w:divBdr>
        </w:div>
        <w:div w:id="1373113008">
          <w:marLeft w:val="274"/>
          <w:marRight w:val="0"/>
          <w:marTop w:val="0"/>
          <w:marBottom w:val="120"/>
          <w:divBdr>
            <w:top w:val="none" w:sz="0" w:space="0" w:color="auto"/>
            <w:left w:val="none" w:sz="0" w:space="0" w:color="auto"/>
            <w:bottom w:val="none" w:sz="0" w:space="0" w:color="auto"/>
            <w:right w:val="none" w:sz="0" w:space="0" w:color="auto"/>
          </w:divBdr>
        </w:div>
        <w:div w:id="1462308891">
          <w:marLeft w:val="274"/>
          <w:marRight w:val="0"/>
          <w:marTop w:val="0"/>
          <w:marBottom w:val="120"/>
          <w:divBdr>
            <w:top w:val="none" w:sz="0" w:space="0" w:color="auto"/>
            <w:left w:val="none" w:sz="0" w:space="0" w:color="auto"/>
            <w:bottom w:val="none" w:sz="0" w:space="0" w:color="auto"/>
            <w:right w:val="none" w:sz="0" w:space="0" w:color="auto"/>
          </w:divBdr>
        </w:div>
        <w:div w:id="1575630387">
          <w:marLeft w:val="274"/>
          <w:marRight w:val="0"/>
          <w:marTop w:val="0"/>
          <w:marBottom w:val="120"/>
          <w:divBdr>
            <w:top w:val="none" w:sz="0" w:space="0" w:color="auto"/>
            <w:left w:val="none" w:sz="0" w:space="0" w:color="auto"/>
            <w:bottom w:val="none" w:sz="0" w:space="0" w:color="auto"/>
            <w:right w:val="none" w:sz="0" w:space="0" w:color="auto"/>
          </w:divBdr>
        </w:div>
      </w:divsChild>
    </w:div>
    <w:div w:id="1782604201">
      <w:bodyDiv w:val="1"/>
      <w:marLeft w:val="0"/>
      <w:marRight w:val="0"/>
      <w:marTop w:val="0"/>
      <w:marBottom w:val="0"/>
      <w:divBdr>
        <w:top w:val="none" w:sz="0" w:space="0" w:color="auto"/>
        <w:left w:val="none" w:sz="0" w:space="0" w:color="auto"/>
        <w:bottom w:val="none" w:sz="0" w:space="0" w:color="auto"/>
        <w:right w:val="none" w:sz="0" w:space="0" w:color="auto"/>
      </w:divBdr>
      <w:divsChild>
        <w:div w:id="104884084">
          <w:marLeft w:val="288"/>
          <w:marRight w:val="0"/>
          <w:marTop w:val="0"/>
          <w:marBottom w:val="120"/>
          <w:divBdr>
            <w:top w:val="none" w:sz="0" w:space="0" w:color="auto"/>
            <w:left w:val="none" w:sz="0" w:space="0" w:color="auto"/>
            <w:bottom w:val="none" w:sz="0" w:space="0" w:color="auto"/>
            <w:right w:val="none" w:sz="0" w:space="0" w:color="auto"/>
          </w:divBdr>
        </w:div>
        <w:div w:id="350449710">
          <w:marLeft w:val="288"/>
          <w:marRight w:val="0"/>
          <w:marTop w:val="0"/>
          <w:marBottom w:val="120"/>
          <w:divBdr>
            <w:top w:val="none" w:sz="0" w:space="0" w:color="auto"/>
            <w:left w:val="none" w:sz="0" w:space="0" w:color="auto"/>
            <w:bottom w:val="none" w:sz="0" w:space="0" w:color="auto"/>
            <w:right w:val="none" w:sz="0" w:space="0" w:color="auto"/>
          </w:divBdr>
        </w:div>
        <w:div w:id="748580919">
          <w:marLeft w:val="288"/>
          <w:marRight w:val="0"/>
          <w:marTop w:val="0"/>
          <w:marBottom w:val="120"/>
          <w:divBdr>
            <w:top w:val="none" w:sz="0" w:space="0" w:color="auto"/>
            <w:left w:val="none" w:sz="0" w:space="0" w:color="auto"/>
            <w:bottom w:val="none" w:sz="0" w:space="0" w:color="auto"/>
            <w:right w:val="none" w:sz="0" w:space="0" w:color="auto"/>
          </w:divBdr>
        </w:div>
        <w:div w:id="786046678">
          <w:marLeft w:val="288"/>
          <w:marRight w:val="0"/>
          <w:marTop w:val="0"/>
          <w:marBottom w:val="120"/>
          <w:divBdr>
            <w:top w:val="none" w:sz="0" w:space="0" w:color="auto"/>
            <w:left w:val="none" w:sz="0" w:space="0" w:color="auto"/>
            <w:bottom w:val="none" w:sz="0" w:space="0" w:color="auto"/>
            <w:right w:val="none" w:sz="0" w:space="0" w:color="auto"/>
          </w:divBdr>
        </w:div>
        <w:div w:id="823549760">
          <w:marLeft w:val="288"/>
          <w:marRight w:val="0"/>
          <w:marTop w:val="0"/>
          <w:marBottom w:val="120"/>
          <w:divBdr>
            <w:top w:val="none" w:sz="0" w:space="0" w:color="auto"/>
            <w:left w:val="none" w:sz="0" w:space="0" w:color="auto"/>
            <w:bottom w:val="none" w:sz="0" w:space="0" w:color="auto"/>
            <w:right w:val="none" w:sz="0" w:space="0" w:color="auto"/>
          </w:divBdr>
        </w:div>
        <w:div w:id="1171943313">
          <w:marLeft w:val="288"/>
          <w:marRight w:val="0"/>
          <w:marTop w:val="0"/>
          <w:marBottom w:val="120"/>
          <w:divBdr>
            <w:top w:val="none" w:sz="0" w:space="0" w:color="auto"/>
            <w:left w:val="none" w:sz="0" w:space="0" w:color="auto"/>
            <w:bottom w:val="none" w:sz="0" w:space="0" w:color="auto"/>
            <w:right w:val="none" w:sz="0" w:space="0" w:color="auto"/>
          </w:divBdr>
        </w:div>
        <w:div w:id="1957329945">
          <w:marLeft w:val="288"/>
          <w:marRight w:val="0"/>
          <w:marTop w:val="0"/>
          <w:marBottom w:val="120"/>
          <w:divBdr>
            <w:top w:val="none" w:sz="0" w:space="0" w:color="auto"/>
            <w:left w:val="none" w:sz="0" w:space="0" w:color="auto"/>
            <w:bottom w:val="none" w:sz="0" w:space="0" w:color="auto"/>
            <w:right w:val="none" w:sz="0" w:space="0" w:color="auto"/>
          </w:divBdr>
        </w:div>
      </w:divsChild>
    </w:div>
    <w:div w:id="1790512471">
      <w:bodyDiv w:val="1"/>
      <w:marLeft w:val="0"/>
      <w:marRight w:val="0"/>
      <w:marTop w:val="0"/>
      <w:marBottom w:val="0"/>
      <w:divBdr>
        <w:top w:val="none" w:sz="0" w:space="0" w:color="auto"/>
        <w:left w:val="none" w:sz="0" w:space="0" w:color="auto"/>
        <w:bottom w:val="none" w:sz="0" w:space="0" w:color="auto"/>
        <w:right w:val="none" w:sz="0" w:space="0" w:color="auto"/>
      </w:divBdr>
      <w:divsChild>
        <w:div w:id="482159552">
          <w:marLeft w:val="274"/>
          <w:marRight w:val="0"/>
          <w:marTop w:val="0"/>
          <w:marBottom w:val="120"/>
          <w:divBdr>
            <w:top w:val="none" w:sz="0" w:space="0" w:color="auto"/>
            <w:left w:val="none" w:sz="0" w:space="0" w:color="auto"/>
            <w:bottom w:val="none" w:sz="0" w:space="0" w:color="auto"/>
            <w:right w:val="none" w:sz="0" w:space="0" w:color="auto"/>
          </w:divBdr>
        </w:div>
        <w:div w:id="657610921">
          <w:marLeft w:val="274"/>
          <w:marRight w:val="0"/>
          <w:marTop w:val="0"/>
          <w:marBottom w:val="120"/>
          <w:divBdr>
            <w:top w:val="none" w:sz="0" w:space="0" w:color="auto"/>
            <w:left w:val="none" w:sz="0" w:space="0" w:color="auto"/>
            <w:bottom w:val="none" w:sz="0" w:space="0" w:color="auto"/>
            <w:right w:val="none" w:sz="0" w:space="0" w:color="auto"/>
          </w:divBdr>
        </w:div>
        <w:div w:id="1061099112">
          <w:marLeft w:val="274"/>
          <w:marRight w:val="0"/>
          <w:marTop w:val="0"/>
          <w:marBottom w:val="120"/>
          <w:divBdr>
            <w:top w:val="none" w:sz="0" w:space="0" w:color="auto"/>
            <w:left w:val="none" w:sz="0" w:space="0" w:color="auto"/>
            <w:bottom w:val="none" w:sz="0" w:space="0" w:color="auto"/>
            <w:right w:val="none" w:sz="0" w:space="0" w:color="auto"/>
          </w:divBdr>
        </w:div>
        <w:div w:id="1341278874">
          <w:marLeft w:val="274"/>
          <w:marRight w:val="0"/>
          <w:marTop w:val="0"/>
          <w:marBottom w:val="120"/>
          <w:divBdr>
            <w:top w:val="none" w:sz="0" w:space="0" w:color="auto"/>
            <w:left w:val="none" w:sz="0" w:space="0" w:color="auto"/>
            <w:bottom w:val="none" w:sz="0" w:space="0" w:color="auto"/>
            <w:right w:val="none" w:sz="0" w:space="0" w:color="auto"/>
          </w:divBdr>
        </w:div>
        <w:div w:id="1946384511">
          <w:marLeft w:val="274"/>
          <w:marRight w:val="0"/>
          <w:marTop w:val="0"/>
          <w:marBottom w:val="120"/>
          <w:divBdr>
            <w:top w:val="none" w:sz="0" w:space="0" w:color="auto"/>
            <w:left w:val="none" w:sz="0" w:space="0" w:color="auto"/>
            <w:bottom w:val="none" w:sz="0" w:space="0" w:color="auto"/>
            <w:right w:val="none" w:sz="0" w:space="0" w:color="auto"/>
          </w:divBdr>
        </w:div>
        <w:div w:id="1974559349">
          <w:marLeft w:val="274"/>
          <w:marRight w:val="0"/>
          <w:marTop w:val="0"/>
          <w:marBottom w:val="120"/>
          <w:divBdr>
            <w:top w:val="none" w:sz="0" w:space="0" w:color="auto"/>
            <w:left w:val="none" w:sz="0" w:space="0" w:color="auto"/>
            <w:bottom w:val="none" w:sz="0" w:space="0" w:color="auto"/>
            <w:right w:val="none" w:sz="0" w:space="0" w:color="auto"/>
          </w:divBdr>
        </w:div>
      </w:divsChild>
    </w:div>
    <w:div w:id="1798790808">
      <w:bodyDiv w:val="1"/>
      <w:marLeft w:val="0"/>
      <w:marRight w:val="0"/>
      <w:marTop w:val="0"/>
      <w:marBottom w:val="0"/>
      <w:divBdr>
        <w:top w:val="none" w:sz="0" w:space="0" w:color="auto"/>
        <w:left w:val="none" w:sz="0" w:space="0" w:color="auto"/>
        <w:bottom w:val="none" w:sz="0" w:space="0" w:color="auto"/>
        <w:right w:val="none" w:sz="0" w:space="0" w:color="auto"/>
      </w:divBdr>
    </w:div>
    <w:div w:id="1820606501">
      <w:bodyDiv w:val="1"/>
      <w:marLeft w:val="0"/>
      <w:marRight w:val="0"/>
      <w:marTop w:val="0"/>
      <w:marBottom w:val="0"/>
      <w:divBdr>
        <w:top w:val="none" w:sz="0" w:space="0" w:color="auto"/>
        <w:left w:val="none" w:sz="0" w:space="0" w:color="auto"/>
        <w:bottom w:val="none" w:sz="0" w:space="0" w:color="auto"/>
        <w:right w:val="none" w:sz="0" w:space="0" w:color="auto"/>
      </w:divBdr>
    </w:div>
    <w:div w:id="1828327127">
      <w:bodyDiv w:val="1"/>
      <w:marLeft w:val="0"/>
      <w:marRight w:val="0"/>
      <w:marTop w:val="0"/>
      <w:marBottom w:val="0"/>
      <w:divBdr>
        <w:top w:val="none" w:sz="0" w:space="0" w:color="auto"/>
        <w:left w:val="none" w:sz="0" w:space="0" w:color="auto"/>
        <w:bottom w:val="none" w:sz="0" w:space="0" w:color="auto"/>
        <w:right w:val="none" w:sz="0" w:space="0" w:color="auto"/>
      </w:divBdr>
    </w:div>
    <w:div w:id="1850173086">
      <w:bodyDiv w:val="1"/>
      <w:marLeft w:val="0"/>
      <w:marRight w:val="0"/>
      <w:marTop w:val="0"/>
      <w:marBottom w:val="0"/>
      <w:divBdr>
        <w:top w:val="none" w:sz="0" w:space="0" w:color="auto"/>
        <w:left w:val="none" w:sz="0" w:space="0" w:color="auto"/>
        <w:bottom w:val="none" w:sz="0" w:space="0" w:color="auto"/>
        <w:right w:val="none" w:sz="0" w:space="0" w:color="auto"/>
      </w:divBdr>
      <w:divsChild>
        <w:div w:id="181011995">
          <w:marLeft w:val="288"/>
          <w:marRight w:val="0"/>
          <w:marTop w:val="0"/>
          <w:marBottom w:val="160"/>
          <w:divBdr>
            <w:top w:val="none" w:sz="0" w:space="0" w:color="auto"/>
            <w:left w:val="none" w:sz="0" w:space="0" w:color="auto"/>
            <w:bottom w:val="none" w:sz="0" w:space="0" w:color="auto"/>
            <w:right w:val="none" w:sz="0" w:space="0" w:color="auto"/>
          </w:divBdr>
        </w:div>
        <w:div w:id="1276211500">
          <w:marLeft w:val="288"/>
          <w:marRight w:val="0"/>
          <w:marTop w:val="0"/>
          <w:marBottom w:val="160"/>
          <w:divBdr>
            <w:top w:val="none" w:sz="0" w:space="0" w:color="auto"/>
            <w:left w:val="none" w:sz="0" w:space="0" w:color="auto"/>
            <w:bottom w:val="none" w:sz="0" w:space="0" w:color="auto"/>
            <w:right w:val="none" w:sz="0" w:space="0" w:color="auto"/>
          </w:divBdr>
        </w:div>
        <w:div w:id="1403288070">
          <w:marLeft w:val="288"/>
          <w:marRight w:val="0"/>
          <w:marTop w:val="0"/>
          <w:marBottom w:val="160"/>
          <w:divBdr>
            <w:top w:val="none" w:sz="0" w:space="0" w:color="auto"/>
            <w:left w:val="none" w:sz="0" w:space="0" w:color="auto"/>
            <w:bottom w:val="none" w:sz="0" w:space="0" w:color="auto"/>
            <w:right w:val="none" w:sz="0" w:space="0" w:color="auto"/>
          </w:divBdr>
        </w:div>
      </w:divsChild>
    </w:div>
    <w:div w:id="1857301477">
      <w:bodyDiv w:val="1"/>
      <w:marLeft w:val="0"/>
      <w:marRight w:val="0"/>
      <w:marTop w:val="0"/>
      <w:marBottom w:val="0"/>
      <w:divBdr>
        <w:top w:val="none" w:sz="0" w:space="0" w:color="auto"/>
        <w:left w:val="none" w:sz="0" w:space="0" w:color="auto"/>
        <w:bottom w:val="none" w:sz="0" w:space="0" w:color="auto"/>
        <w:right w:val="none" w:sz="0" w:space="0" w:color="auto"/>
      </w:divBdr>
      <w:divsChild>
        <w:div w:id="115759978">
          <w:marLeft w:val="288"/>
          <w:marRight w:val="0"/>
          <w:marTop w:val="0"/>
          <w:marBottom w:val="80"/>
          <w:divBdr>
            <w:top w:val="none" w:sz="0" w:space="0" w:color="auto"/>
            <w:left w:val="none" w:sz="0" w:space="0" w:color="auto"/>
            <w:bottom w:val="none" w:sz="0" w:space="0" w:color="auto"/>
            <w:right w:val="none" w:sz="0" w:space="0" w:color="auto"/>
          </w:divBdr>
        </w:div>
        <w:div w:id="489562146">
          <w:marLeft w:val="288"/>
          <w:marRight w:val="0"/>
          <w:marTop w:val="0"/>
          <w:marBottom w:val="80"/>
          <w:divBdr>
            <w:top w:val="none" w:sz="0" w:space="0" w:color="auto"/>
            <w:left w:val="none" w:sz="0" w:space="0" w:color="auto"/>
            <w:bottom w:val="none" w:sz="0" w:space="0" w:color="auto"/>
            <w:right w:val="none" w:sz="0" w:space="0" w:color="auto"/>
          </w:divBdr>
        </w:div>
        <w:div w:id="522793611">
          <w:marLeft w:val="288"/>
          <w:marRight w:val="0"/>
          <w:marTop w:val="0"/>
          <w:marBottom w:val="80"/>
          <w:divBdr>
            <w:top w:val="none" w:sz="0" w:space="0" w:color="auto"/>
            <w:left w:val="none" w:sz="0" w:space="0" w:color="auto"/>
            <w:bottom w:val="none" w:sz="0" w:space="0" w:color="auto"/>
            <w:right w:val="none" w:sz="0" w:space="0" w:color="auto"/>
          </w:divBdr>
        </w:div>
        <w:div w:id="576482344">
          <w:marLeft w:val="288"/>
          <w:marRight w:val="0"/>
          <w:marTop w:val="0"/>
          <w:marBottom w:val="80"/>
          <w:divBdr>
            <w:top w:val="none" w:sz="0" w:space="0" w:color="auto"/>
            <w:left w:val="none" w:sz="0" w:space="0" w:color="auto"/>
            <w:bottom w:val="none" w:sz="0" w:space="0" w:color="auto"/>
            <w:right w:val="none" w:sz="0" w:space="0" w:color="auto"/>
          </w:divBdr>
        </w:div>
        <w:div w:id="965700081">
          <w:marLeft w:val="288"/>
          <w:marRight w:val="0"/>
          <w:marTop w:val="0"/>
          <w:marBottom w:val="80"/>
          <w:divBdr>
            <w:top w:val="none" w:sz="0" w:space="0" w:color="auto"/>
            <w:left w:val="none" w:sz="0" w:space="0" w:color="auto"/>
            <w:bottom w:val="none" w:sz="0" w:space="0" w:color="auto"/>
            <w:right w:val="none" w:sz="0" w:space="0" w:color="auto"/>
          </w:divBdr>
        </w:div>
        <w:div w:id="1539662902">
          <w:marLeft w:val="288"/>
          <w:marRight w:val="0"/>
          <w:marTop w:val="0"/>
          <w:marBottom w:val="80"/>
          <w:divBdr>
            <w:top w:val="none" w:sz="0" w:space="0" w:color="auto"/>
            <w:left w:val="none" w:sz="0" w:space="0" w:color="auto"/>
            <w:bottom w:val="none" w:sz="0" w:space="0" w:color="auto"/>
            <w:right w:val="none" w:sz="0" w:space="0" w:color="auto"/>
          </w:divBdr>
        </w:div>
        <w:div w:id="1803845175">
          <w:marLeft w:val="288"/>
          <w:marRight w:val="0"/>
          <w:marTop w:val="0"/>
          <w:marBottom w:val="80"/>
          <w:divBdr>
            <w:top w:val="none" w:sz="0" w:space="0" w:color="auto"/>
            <w:left w:val="none" w:sz="0" w:space="0" w:color="auto"/>
            <w:bottom w:val="none" w:sz="0" w:space="0" w:color="auto"/>
            <w:right w:val="none" w:sz="0" w:space="0" w:color="auto"/>
          </w:divBdr>
        </w:div>
        <w:div w:id="1903442160">
          <w:marLeft w:val="288"/>
          <w:marRight w:val="0"/>
          <w:marTop w:val="0"/>
          <w:marBottom w:val="80"/>
          <w:divBdr>
            <w:top w:val="none" w:sz="0" w:space="0" w:color="auto"/>
            <w:left w:val="none" w:sz="0" w:space="0" w:color="auto"/>
            <w:bottom w:val="none" w:sz="0" w:space="0" w:color="auto"/>
            <w:right w:val="none" w:sz="0" w:space="0" w:color="auto"/>
          </w:divBdr>
        </w:div>
      </w:divsChild>
    </w:div>
    <w:div w:id="1867399856">
      <w:bodyDiv w:val="1"/>
      <w:marLeft w:val="0"/>
      <w:marRight w:val="0"/>
      <w:marTop w:val="0"/>
      <w:marBottom w:val="0"/>
      <w:divBdr>
        <w:top w:val="none" w:sz="0" w:space="0" w:color="auto"/>
        <w:left w:val="none" w:sz="0" w:space="0" w:color="auto"/>
        <w:bottom w:val="none" w:sz="0" w:space="0" w:color="auto"/>
        <w:right w:val="none" w:sz="0" w:space="0" w:color="auto"/>
      </w:divBdr>
    </w:div>
    <w:div w:id="1896502432">
      <w:bodyDiv w:val="1"/>
      <w:marLeft w:val="0"/>
      <w:marRight w:val="0"/>
      <w:marTop w:val="0"/>
      <w:marBottom w:val="0"/>
      <w:divBdr>
        <w:top w:val="none" w:sz="0" w:space="0" w:color="auto"/>
        <w:left w:val="none" w:sz="0" w:space="0" w:color="auto"/>
        <w:bottom w:val="none" w:sz="0" w:space="0" w:color="auto"/>
        <w:right w:val="none" w:sz="0" w:space="0" w:color="auto"/>
      </w:divBdr>
      <w:divsChild>
        <w:div w:id="640427043">
          <w:marLeft w:val="288"/>
          <w:marRight w:val="0"/>
          <w:marTop w:val="0"/>
          <w:marBottom w:val="160"/>
          <w:divBdr>
            <w:top w:val="none" w:sz="0" w:space="0" w:color="auto"/>
            <w:left w:val="none" w:sz="0" w:space="0" w:color="auto"/>
            <w:bottom w:val="none" w:sz="0" w:space="0" w:color="auto"/>
            <w:right w:val="none" w:sz="0" w:space="0" w:color="auto"/>
          </w:divBdr>
        </w:div>
        <w:div w:id="800807764">
          <w:marLeft w:val="288"/>
          <w:marRight w:val="0"/>
          <w:marTop w:val="0"/>
          <w:marBottom w:val="160"/>
          <w:divBdr>
            <w:top w:val="none" w:sz="0" w:space="0" w:color="auto"/>
            <w:left w:val="none" w:sz="0" w:space="0" w:color="auto"/>
            <w:bottom w:val="none" w:sz="0" w:space="0" w:color="auto"/>
            <w:right w:val="none" w:sz="0" w:space="0" w:color="auto"/>
          </w:divBdr>
        </w:div>
        <w:div w:id="1276863536">
          <w:marLeft w:val="288"/>
          <w:marRight w:val="0"/>
          <w:marTop w:val="0"/>
          <w:marBottom w:val="160"/>
          <w:divBdr>
            <w:top w:val="none" w:sz="0" w:space="0" w:color="auto"/>
            <w:left w:val="none" w:sz="0" w:space="0" w:color="auto"/>
            <w:bottom w:val="none" w:sz="0" w:space="0" w:color="auto"/>
            <w:right w:val="none" w:sz="0" w:space="0" w:color="auto"/>
          </w:divBdr>
        </w:div>
      </w:divsChild>
    </w:div>
    <w:div w:id="1899628280">
      <w:bodyDiv w:val="1"/>
      <w:marLeft w:val="0"/>
      <w:marRight w:val="0"/>
      <w:marTop w:val="0"/>
      <w:marBottom w:val="0"/>
      <w:divBdr>
        <w:top w:val="none" w:sz="0" w:space="0" w:color="auto"/>
        <w:left w:val="none" w:sz="0" w:space="0" w:color="auto"/>
        <w:bottom w:val="none" w:sz="0" w:space="0" w:color="auto"/>
        <w:right w:val="none" w:sz="0" w:space="0" w:color="auto"/>
      </w:divBdr>
    </w:div>
    <w:div w:id="1937011704">
      <w:bodyDiv w:val="1"/>
      <w:marLeft w:val="0"/>
      <w:marRight w:val="0"/>
      <w:marTop w:val="0"/>
      <w:marBottom w:val="0"/>
      <w:divBdr>
        <w:top w:val="none" w:sz="0" w:space="0" w:color="auto"/>
        <w:left w:val="none" w:sz="0" w:space="0" w:color="auto"/>
        <w:bottom w:val="none" w:sz="0" w:space="0" w:color="auto"/>
        <w:right w:val="none" w:sz="0" w:space="0" w:color="auto"/>
      </w:divBdr>
    </w:div>
    <w:div w:id="2018917389">
      <w:bodyDiv w:val="1"/>
      <w:marLeft w:val="0"/>
      <w:marRight w:val="0"/>
      <w:marTop w:val="0"/>
      <w:marBottom w:val="0"/>
      <w:divBdr>
        <w:top w:val="none" w:sz="0" w:space="0" w:color="auto"/>
        <w:left w:val="none" w:sz="0" w:space="0" w:color="auto"/>
        <w:bottom w:val="none" w:sz="0" w:space="0" w:color="auto"/>
        <w:right w:val="none" w:sz="0" w:space="0" w:color="auto"/>
      </w:divBdr>
      <w:divsChild>
        <w:div w:id="47338949">
          <w:marLeft w:val="274"/>
          <w:marRight w:val="0"/>
          <w:marTop w:val="0"/>
          <w:marBottom w:val="60"/>
          <w:divBdr>
            <w:top w:val="none" w:sz="0" w:space="0" w:color="auto"/>
            <w:left w:val="none" w:sz="0" w:space="0" w:color="auto"/>
            <w:bottom w:val="none" w:sz="0" w:space="0" w:color="auto"/>
            <w:right w:val="none" w:sz="0" w:space="0" w:color="auto"/>
          </w:divBdr>
        </w:div>
        <w:div w:id="260920167">
          <w:marLeft w:val="274"/>
          <w:marRight w:val="0"/>
          <w:marTop w:val="0"/>
          <w:marBottom w:val="60"/>
          <w:divBdr>
            <w:top w:val="none" w:sz="0" w:space="0" w:color="auto"/>
            <w:left w:val="none" w:sz="0" w:space="0" w:color="auto"/>
            <w:bottom w:val="none" w:sz="0" w:space="0" w:color="auto"/>
            <w:right w:val="none" w:sz="0" w:space="0" w:color="auto"/>
          </w:divBdr>
        </w:div>
        <w:div w:id="372584353">
          <w:marLeft w:val="274"/>
          <w:marRight w:val="0"/>
          <w:marTop w:val="0"/>
          <w:marBottom w:val="60"/>
          <w:divBdr>
            <w:top w:val="none" w:sz="0" w:space="0" w:color="auto"/>
            <w:left w:val="none" w:sz="0" w:space="0" w:color="auto"/>
            <w:bottom w:val="none" w:sz="0" w:space="0" w:color="auto"/>
            <w:right w:val="none" w:sz="0" w:space="0" w:color="auto"/>
          </w:divBdr>
        </w:div>
        <w:div w:id="464468351">
          <w:marLeft w:val="274"/>
          <w:marRight w:val="0"/>
          <w:marTop w:val="0"/>
          <w:marBottom w:val="60"/>
          <w:divBdr>
            <w:top w:val="none" w:sz="0" w:space="0" w:color="auto"/>
            <w:left w:val="none" w:sz="0" w:space="0" w:color="auto"/>
            <w:bottom w:val="none" w:sz="0" w:space="0" w:color="auto"/>
            <w:right w:val="none" w:sz="0" w:space="0" w:color="auto"/>
          </w:divBdr>
        </w:div>
        <w:div w:id="613369938">
          <w:marLeft w:val="274"/>
          <w:marRight w:val="0"/>
          <w:marTop w:val="0"/>
          <w:marBottom w:val="60"/>
          <w:divBdr>
            <w:top w:val="none" w:sz="0" w:space="0" w:color="auto"/>
            <w:left w:val="none" w:sz="0" w:space="0" w:color="auto"/>
            <w:bottom w:val="none" w:sz="0" w:space="0" w:color="auto"/>
            <w:right w:val="none" w:sz="0" w:space="0" w:color="auto"/>
          </w:divBdr>
        </w:div>
        <w:div w:id="728967182">
          <w:marLeft w:val="274"/>
          <w:marRight w:val="0"/>
          <w:marTop w:val="0"/>
          <w:marBottom w:val="60"/>
          <w:divBdr>
            <w:top w:val="none" w:sz="0" w:space="0" w:color="auto"/>
            <w:left w:val="none" w:sz="0" w:space="0" w:color="auto"/>
            <w:bottom w:val="none" w:sz="0" w:space="0" w:color="auto"/>
            <w:right w:val="none" w:sz="0" w:space="0" w:color="auto"/>
          </w:divBdr>
        </w:div>
        <w:div w:id="892043257">
          <w:marLeft w:val="274"/>
          <w:marRight w:val="0"/>
          <w:marTop w:val="0"/>
          <w:marBottom w:val="60"/>
          <w:divBdr>
            <w:top w:val="none" w:sz="0" w:space="0" w:color="auto"/>
            <w:left w:val="none" w:sz="0" w:space="0" w:color="auto"/>
            <w:bottom w:val="none" w:sz="0" w:space="0" w:color="auto"/>
            <w:right w:val="none" w:sz="0" w:space="0" w:color="auto"/>
          </w:divBdr>
        </w:div>
        <w:div w:id="1274941651">
          <w:marLeft w:val="274"/>
          <w:marRight w:val="0"/>
          <w:marTop w:val="0"/>
          <w:marBottom w:val="60"/>
          <w:divBdr>
            <w:top w:val="none" w:sz="0" w:space="0" w:color="auto"/>
            <w:left w:val="none" w:sz="0" w:space="0" w:color="auto"/>
            <w:bottom w:val="none" w:sz="0" w:space="0" w:color="auto"/>
            <w:right w:val="none" w:sz="0" w:space="0" w:color="auto"/>
          </w:divBdr>
        </w:div>
        <w:div w:id="1886522600">
          <w:marLeft w:val="274"/>
          <w:marRight w:val="0"/>
          <w:marTop w:val="0"/>
          <w:marBottom w:val="60"/>
          <w:divBdr>
            <w:top w:val="none" w:sz="0" w:space="0" w:color="auto"/>
            <w:left w:val="none" w:sz="0" w:space="0" w:color="auto"/>
            <w:bottom w:val="none" w:sz="0" w:space="0" w:color="auto"/>
            <w:right w:val="none" w:sz="0" w:space="0" w:color="auto"/>
          </w:divBdr>
        </w:div>
      </w:divsChild>
    </w:div>
    <w:div w:id="2100561282">
      <w:bodyDiv w:val="1"/>
      <w:marLeft w:val="0"/>
      <w:marRight w:val="0"/>
      <w:marTop w:val="0"/>
      <w:marBottom w:val="0"/>
      <w:divBdr>
        <w:top w:val="none" w:sz="0" w:space="0" w:color="auto"/>
        <w:left w:val="none" w:sz="0" w:space="0" w:color="auto"/>
        <w:bottom w:val="none" w:sz="0" w:space="0" w:color="auto"/>
        <w:right w:val="none" w:sz="0" w:space="0" w:color="auto"/>
      </w:divBdr>
      <w:divsChild>
        <w:div w:id="77295764">
          <w:marLeft w:val="274"/>
          <w:marRight w:val="0"/>
          <w:marTop w:val="0"/>
          <w:marBottom w:val="120"/>
          <w:divBdr>
            <w:top w:val="none" w:sz="0" w:space="0" w:color="auto"/>
            <w:left w:val="none" w:sz="0" w:space="0" w:color="auto"/>
            <w:bottom w:val="none" w:sz="0" w:space="0" w:color="auto"/>
            <w:right w:val="none" w:sz="0" w:space="0" w:color="auto"/>
          </w:divBdr>
        </w:div>
      </w:divsChild>
    </w:div>
    <w:div w:id="2146504526">
      <w:bodyDiv w:val="1"/>
      <w:marLeft w:val="0"/>
      <w:marRight w:val="0"/>
      <w:marTop w:val="0"/>
      <w:marBottom w:val="0"/>
      <w:divBdr>
        <w:top w:val="none" w:sz="0" w:space="0" w:color="auto"/>
        <w:left w:val="none" w:sz="0" w:space="0" w:color="auto"/>
        <w:bottom w:val="none" w:sz="0" w:space="0" w:color="auto"/>
        <w:right w:val="none" w:sz="0" w:space="0" w:color="auto"/>
      </w:divBdr>
      <w:divsChild>
        <w:div w:id="435516315">
          <w:marLeft w:val="274"/>
          <w:marRight w:val="0"/>
          <w:marTop w:val="0"/>
          <w:marBottom w:val="120"/>
          <w:divBdr>
            <w:top w:val="none" w:sz="0" w:space="0" w:color="auto"/>
            <w:left w:val="none" w:sz="0" w:space="0" w:color="auto"/>
            <w:bottom w:val="none" w:sz="0" w:space="0" w:color="auto"/>
            <w:right w:val="none" w:sz="0" w:space="0" w:color="auto"/>
          </w:divBdr>
        </w:div>
        <w:div w:id="1118446429">
          <w:marLeft w:val="274"/>
          <w:marRight w:val="0"/>
          <w:marTop w:val="0"/>
          <w:marBottom w:val="120"/>
          <w:divBdr>
            <w:top w:val="none" w:sz="0" w:space="0" w:color="auto"/>
            <w:left w:val="none" w:sz="0" w:space="0" w:color="auto"/>
            <w:bottom w:val="none" w:sz="0" w:space="0" w:color="auto"/>
            <w:right w:val="none" w:sz="0" w:space="0" w:color="auto"/>
          </w:divBdr>
        </w:div>
        <w:div w:id="1820030885">
          <w:marLeft w:val="274"/>
          <w:marRight w:val="0"/>
          <w:marTop w:val="0"/>
          <w:marBottom w:val="120"/>
          <w:divBdr>
            <w:top w:val="none" w:sz="0" w:space="0" w:color="auto"/>
            <w:left w:val="none" w:sz="0" w:space="0" w:color="auto"/>
            <w:bottom w:val="none" w:sz="0" w:space="0" w:color="auto"/>
            <w:right w:val="none" w:sz="0" w:space="0" w:color="auto"/>
          </w:divBdr>
        </w:div>
        <w:div w:id="1963875718">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2A1A2-31F6-4EA4-875B-ECBF1891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Horsfield</dc:creator>
  <cp:lastModifiedBy>Jackson Charlotte</cp:lastModifiedBy>
  <cp:revision>4</cp:revision>
  <cp:lastPrinted>2018-11-02T12:21:00Z</cp:lastPrinted>
  <dcterms:created xsi:type="dcterms:W3CDTF">2019-01-07T11:33:00Z</dcterms:created>
  <dcterms:modified xsi:type="dcterms:W3CDTF">2019-09-19T10:49:00Z</dcterms:modified>
</cp:coreProperties>
</file>